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12" w:beforeLines="100" w:after="312" w:afterLines="100"/>
        <w:jc w:val="center"/>
        <w:rPr>
          <w:rFonts w:ascii="黑体" w:eastAsia="黑体"/>
          <w:sz w:val="32"/>
          <w:szCs w:val="32"/>
          <w:highlight w:val="none"/>
        </w:rPr>
      </w:pPr>
      <w:r>
        <w:rPr>
          <w:rFonts w:hint="eastAsia" w:ascii="黑体" w:eastAsia="黑体"/>
          <w:sz w:val="32"/>
          <w:szCs w:val="32"/>
          <w:highlight w:val="none"/>
        </w:rPr>
        <w:t>财经学院2024年硕士研究生招生复试录取工作实施细则</w:t>
      </w:r>
    </w:p>
    <w:p>
      <w:pPr>
        <w:spacing w:line="400" w:lineRule="exact"/>
        <w:ind w:firstLine="480" w:firstLineChars="200"/>
        <w:rPr>
          <w:sz w:val="24"/>
          <w:highlight w:val="none"/>
        </w:rPr>
      </w:pPr>
      <w:r>
        <w:rPr>
          <w:rFonts w:hint="eastAsia"/>
          <w:sz w:val="24"/>
          <w:highlight w:val="none"/>
        </w:rPr>
        <w:t>为切实做好2024年农村发展领域硕士研究生复试录取工作，根据《2024年河北科技师范学院硕士研究生招生复试录取办法》</w:t>
      </w:r>
      <w:bookmarkStart w:id="0" w:name="_GoBack"/>
      <w:bookmarkEnd w:id="0"/>
      <w:r>
        <w:rPr>
          <w:rFonts w:hint="eastAsia"/>
          <w:sz w:val="24"/>
          <w:highlight w:val="none"/>
        </w:rPr>
        <w:t>，制定本实施细则。</w:t>
      </w:r>
    </w:p>
    <w:p>
      <w:pPr>
        <w:keepNext/>
        <w:spacing w:before="156" w:beforeLines="50" w:line="400" w:lineRule="exact"/>
        <w:rPr>
          <w:rFonts w:ascii="黑体" w:hAnsi="黑体" w:eastAsia="黑体"/>
          <w:sz w:val="28"/>
          <w:szCs w:val="28"/>
          <w:highlight w:val="none"/>
        </w:rPr>
      </w:pPr>
      <w:r>
        <w:rPr>
          <w:rFonts w:hint="eastAsia" w:ascii="黑体" w:hAnsi="黑体" w:eastAsia="黑体"/>
          <w:sz w:val="28"/>
          <w:szCs w:val="28"/>
          <w:highlight w:val="none"/>
        </w:rPr>
        <w:t>一、组织与管理</w:t>
      </w:r>
    </w:p>
    <w:p>
      <w:pPr>
        <w:spacing w:line="400" w:lineRule="exact"/>
        <w:ind w:firstLine="480" w:firstLineChars="200"/>
        <w:rPr>
          <w:sz w:val="24"/>
          <w:highlight w:val="none"/>
        </w:rPr>
      </w:pPr>
      <w:r>
        <w:rPr>
          <w:rFonts w:hint="eastAsia"/>
          <w:sz w:val="24"/>
          <w:highlight w:val="none"/>
        </w:rPr>
        <w:t>（一）成立研究生招生复试录取工作小组，负责招生和录取工作中的各项工作。</w:t>
      </w:r>
    </w:p>
    <w:p>
      <w:pPr>
        <w:spacing w:line="400" w:lineRule="exact"/>
        <w:ind w:firstLine="480" w:firstLineChars="200"/>
        <w:rPr>
          <w:sz w:val="24"/>
          <w:highlight w:val="none"/>
        </w:rPr>
      </w:pPr>
      <w:r>
        <w:rPr>
          <w:rFonts w:hint="eastAsia"/>
          <w:sz w:val="24"/>
          <w:highlight w:val="none"/>
        </w:rPr>
        <w:t>学院招生复试录取工作小组由学院领导班子成员和科研与学科办主任组成，其中组长由院长担任，副组长由分管副院长担任，科研与学科办主任为秘书。</w:t>
      </w:r>
    </w:p>
    <w:p>
      <w:pPr>
        <w:spacing w:line="400" w:lineRule="exact"/>
        <w:ind w:firstLine="480" w:firstLineChars="200"/>
        <w:rPr>
          <w:sz w:val="24"/>
          <w:highlight w:val="none"/>
        </w:rPr>
      </w:pPr>
      <w:r>
        <w:rPr>
          <w:rFonts w:hint="eastAsia"/>
          <w:sz w:val="24"/>
          <w:highlight w:val="none"/>
        </w:rPr>
        <w:t>（二）组建若干命题小组，分别负责专业知识、复试科目、综合素质等内容命题，并组制题签。</w:t>
      </w:r>
    </w:p>
    <w:p>
      <w:pPr>
        <w:spacing w:line="400" w:lineRule="exact"/>
        <w:ind w:firstLine="480" w:firstLineChars="200"/>
        <w:rPr>
          <w:sz w:val="24"/>
          <w:highlight w:val="none"/>
        </w:rPr>
      </w:pPr>
      <w:r>
        <w:rPr>
          <w:rFonts w:hint="eastAsia"/>
          <w:sz w:val="24"/>
          <w:highlight w:val="none"/>
        </w:rPr>
        <w:t>复试题签不少于75套，现场随机各抽取1套题作答。</w:t>
      </w:r>
    </w:p>
    <w:p>
      <w:pPr>
        <w:spacing w:line="400" w:lineRule="exact"/>
        <w:ind w:firstLine="480" w:firstLineChars="200"/>
        <w:rPr>
          <w:sz w:val="24"/>
          <w:highlight w:val="none"/>
        </w:rPr>
      </w:pPr>
      <w:r>
        <w:rPr>
          <w:rFonts w:hint="eastAsia"/>
          <w:sz w:val="24"/>
          <w:highlight w:val="none"/>
        </w:rPr>
        <w:t>（三）组建两个复试小组，实行组长负责制，分别承担全日制和非全日制招生复试工作。</w:t>
      </w:r>
    </w:p>
    <w:p>
      <w:pPr>
        <w:spacing w:line="400" w:lineRule="exact"/>
        <w:ind w:firstLine="480" w:firstLineChars="200"/>
        <w:rPr>
          <w:sz w:val="24"/>
          <w:highlight w:val="none"/>
        </w:rPr>
      </w:pPr>
      <w:r>
        <w:rPr>
          <w:rFonts w:hint="eastAsia"/>
          <w:sz w:val="24"/>
          <w:highlight w:val="none"/>
        </w:rPr>
        <w:t>每个复试小组设组长1人、成员4人、秘书1人，工作人员2名。</w:t>
      </w:r>
    </w:p>
    <w:p>
      <w:pPr>
        <w:keepNext/>
        <w:spacing w:before="156" w:beforeLines="50" w:line="400" w:lineRule="exact"/>
        <w:rPr>
          <w:rFonts w:ascii="黑体" w:hAnsi="黑体" w:eastAsia="黑体"/>
          <w:sz w:val="28"/>
          <w:szCs w:val="28"/>
          <w:highlight w:val="none"/>
        </w:rPr>
      </w:pPr>
      <w:r>
        <w:rPr>
          <w:rFonts w:hint="eastAsia" w:ascii="黑体" w:hAnsi="黑体" w:eastAsia="黑体"/>
          <w:sz w:val="28"/>
          <w:szCs w:val="28"/>
          <w:highlight w:val="none"/>
        </w:rPr>
        <w:t>二、差额复试说明</w:t>
      </w:r>
    </w:p>
    <w:p>
      <w:pPr>
        <w:spacing w:line="400" w:lineRule="exact"/>
        <w:ind w:firstLine="480" w:firstLineChars="200"/>
        <w:rPr>
          <w:sz w:val="24"/>
          <w:highlight w:val="none"/>
        </w:rPr>
      </w:pPr>
      <w:r>
        <w:rPr>
          <w:rFonts w:hint="eastAsia"/>
          <w:sz w:val="24"/>
          <w:highlight w:val="none"/>
        </w:rPr>
        <w:t>采用差额复试的方式，</w:t>
      </w:r>
      <w:r>
        <w:rPr>
          <w:sz w:val="24"/>
          <w:highlight w:val="none"/>
        </w:rPr>
        <w:t>差额比例</w:t>
      </w:r>
      <w:r>
        <w:rPr>
          <w:rFonts w:hint="eastAsia"/>
          <w:sz w:val="24"/>
          <w:highlight w:val="none"/>
        </w:rPr>
        <w:t>为200%</w:t>
      </w:r>
      <w:r>
        <w:rPr>
          <w:rFonts w:hint="eastAsia"/>
          <w:sz w:val="24"/>
          <w:highlight w:val="none"/>
          <w:lang w:eastAsia="zh-CN"/>
        </w:rPr>
        <w:t>，</w:t>
      </w:r>
      <w:r>
        <w:rPr>
          <w:rFonts w:hint="eastAsia"/>
          <w:sz w:val="24"/>
          <w:highlight w:val="none"/>
        </w:rPr>
        <w:t>合格生源比例不足时，按实际合格生源数组织复试</w:t>
      </w:r>
      <w:r>
        <w:rPr>
          <w:rFonts w:hint="eastAsia"/>
          <w:sz w:val="24"/>
          <w:highlight w:val="none"/>
          <w:lang w:eastAsia="zh-CN"/>
        </w:rPr>
        <w:t>。</w:t>
      </w:r>
      <w:r>
        <w:rPr>
          <w:rFonts w:hint="eastAsia"/>
          <w:sz w:val="24"/>
          <w:highlight w:val="none"/>
        </w:rPr>
        <w:t>所有拟录取的考生均应参加复试。</w:t>
      </w:r>
    </w:p>
    <w:p>
      <w:pPr>
        <w:keepNext/>
        <w:spacing w:before="156" w:beforeLines="50" w:line="400" w:lineRule="exact"/>
        <w:rPr>
          <w:rFonts w:ascii="黑体" w:hAnsi="黑体" w:eastAsia="黑体"/>
          <w:sz w:val="28"/>
          <w:szCs w:val="28"/>
          <w:highlight w:val="none"/>
        </w:rPr>
      </w:pPr>
      <w:r>
        <w:rPr>
          <w:rFonts w:hint="eastAsia" w:ascii="黑体" w:hAnsi="黑体" w:eastAsia="黑体"/>
          <w:sz w:val="28"/>
          <w:szCs w:val="28"/>
          <w:highlight w:val="none"/>
        </w:rPr>
        <w:t>三、复试内容及方式</w:t>
      </w:r>
    </w:p>
    <w:p>
      <w:pPr>
        <w:spacing w:line="400" w:lineRule="exact"/>
        <w:ind w:firstLine="480" w:firstLineChars="200"/>
        <w:rPr>
          <w:sz w:val="24"/>
          <w:highlight w:val="none"/>
        </w:rPr>
      </w:pPr>
      <w:r>
        <w:rPr>
          <w:rFonts w:hint="eastAsia"/>
          <w:sz w:val="24"/>
          <w:highlight w:val="none"/>
        </w:rPr>
        <w:t>（一）复试内容</w:t>
      </w:r>
    </w:p>
    <w:p>
      <w:pPr>
        <w:spacing w:line="400" w:lineRule="exact"/>
        <w:ind w:firstLine="480" w:firstLineChars="200"/>
        <w:rPr>
          <w:sz w:val="24"/>
          <w:highlight w:val="none"/>
        </w:rPr>
      </w:pPr>
      <w:r>
        <w:rPr>
          <w:rFonts w:hint="eastAsia"/>
          <w:sz w:val="24"/>
          <w:highlight w:val="none"/>
        </w:rPr>
        <w:t>1. 思想政治表现、身心健康状况（30分）：低于25分为不合格者，不予录取。</w:t>
      </w:r>
    </w:p>
    <w:p>
      <w:pPr>
        <w:spacing w:line="400" w:lineRule="exact"/>
        <w:ind w:firstLine="480" w:firstLineChars="200"/>
        <w:rPr>
          <w:sz w:val="24"/>
          <w:highlight w:val="none"/>
        </w:rPr>
      </w:pPr>
      <w:r>
        <w:rPr>
          <w:rFonts w:hint="eastAsia"/>
          <w:sz w:val="24"/>
          <w:highlight w:val="none"/>
        </w:rPr>
        <w:t>2. 英语听说能力测试（20分）。</w:t>
      </w:r>
    </w:p>
    <w:p>
      <w:pPr>
        <w:spacing w:line="400" w:lineRule="exact"/>
        <w:ind w:firstLine="480" w:firstLineChars="200"/>
        <w:rPr>
          <w:sz w:val="24"/>
          <w:highlight w:val="none"/>
        </w:rPr>
      </w:pPr>
      <w:r>
        <w:rPr>
          <w:rFonts w:hint="eastAsia"/>
          <w:sz w:val="24"/>
          <w:highlight w:val="none"/>
        </w:rPr>
        <w:t>3. 复试科目测试（100分）。</w:t>
      </w:r>
    </w:p>
    <w:p>
      <w:pPr>
        <w:spacing w:line="400" w:lineRule="exact"/>
        <w:ind w:firstLine="480" w:firstLineChars="200"/>
        <w:rPr>
          <w:sz w:val="24"/>
          <w:highlight w:val="none"/>
        </w:rPr>
      </w:pPr>
      <w:r>
        <w:rPr>
          <w:rFonts w:hint="eastAsia"/>
          <w:sz w:val="24"/>
          <w:highlight w:val="none"/>
        </w:rPr>
        <w:t>4. 专业知识测试（50分）：从考生大学期间成绩、毕业论文、科研成果等方面，了解考生既往学业、一贯表现、解决实际问题能力、创新精神和创新能力、对本学科发展动态的了解，以及考生在本专业领域发展的潜力。</w:t>
      </w:r>
    </w:p>
    <w:p>
      <w:pPr>
        <w:spacing w:line="400" w:lineRule="exact"/>
        <w:ind w:firstLine="480" w:firstLineChars="200"/>
        <w:rPr>
          <w:sz w:val="24"/>
          <w:highlight w:val="none"/>
        </w:rPr>
      </w:pPr>
      <w:r>
        <w:rPr>
          <w:rFonts w:hint="eastAsia"/>
          <w:sz w:val="24"/>
          <w:highlight w:val="none"/>
        </w:rPr>
        <w:t>5.综合素质和能力测试（50分）：包括本学科（专业）以外的学习、社会实践、事业心、责任感、纪律性、协作精神、人文素养、举止、表达和礼仪等。</w:t>
      </w:r>
    </w:p>
    <w:p>
      <w:pPr>
        <w:spacing w:line="400" w:lineRule="exact"/>
        <w:ind w:firstLine="480" w:firstLineChars="200"/>
        <w:rPr>
          <w:sz w:val="24"/>
          <w:highlight w:val="none"/>
        </w:rPr>
      </w:pPr>
      <w:r>
        <w:rPr>
          <w:rFonts w:hint="eastAsia"/>
          <w:sz w:val="24"/>
          <w:highlight w:val="none"/>
        </w:rPr>
        <w:t>（二）复试方式</w:t>
      </w:r>
    </w:p>
    <w:p>
      <w:pPr>
        <w:spacing w:line="400" w:lineRule="exact"/>
        <w:ind w:firstLine="480" w:firstLineChars="200"/>
        <w:rPr>
          <w:sz w:val="24"/>
          <w:highlight w:val="none"/>
        </w:rPr>
      </w:pPr>
      <w:r>
        <w:rPr>
          <w:rFonts w:hint="eastAsia"/>
          <w:sz w:val="24"/>
          <w:highlight w:val="none"/>
        </w:rPr>
        <w:t>采用网络远程复试（以下称“复试”）。复试使用中国研究生招生信息网招生远程复试系统，“腾讯会议”技术平台作为备选平台。</w:t>
      </w:r>
    </w:p>
    <w:p>
      <w:pPr>
        <w:spacing w:line="400" w:lineRule="exact"/>
        <w:ind w:firstLine="480" w:firstLineChars="200"/>
        <w:rPr>
          <w:sz w:val="24"/>
          <w:highlight w:val="none"/>
        </w:rPr>
      </w:pPr>
      <w:r>
        <w:rPr>
          <w:rFonts w:hint="eastAsia"/>
          <w:sz w:val="24"/>
          <w:highlight w:val="none"/>
        </w:rPr>
        <w:t>加试科目为无监考开卷笔试，以“腾讯会议”方式进行。加试科目不得与初试科目相同，均采用综合性、开放性的能力型试题，每门加试科目考试时间1小时笔试，满分均为100分，60分为及格，不及格者不予进入复试。</w:t>
      </w:r>
    </w:p>
    <w:p>
      <w:pPr>
        <w:keepNext/>
        <w:spacing w:before="156" w:beforeLines="50" w:line="400" w:lineRule="exact"/>
        <w:rPr>
          <w:rFonts w:ascii="黑体" w:hAnsi="黑体" w:eastAsia="黑体"/>
          <w:sz w:val="28"/>
          <w:szCs w:val="28"/>
          <w:highlight w:val="none"/>
        </w:rPr>
      </w:pPr>
      <w:r>
        <w:rPr>
          <w:rFonts w:hint="eastAsia" w:ascii="黑体" w:hAnsi="黑体" w:eastAsia="黑体"/>
          <w:sz w:val="28"/>
          <w:szCs w:val="28"/>
          <w:highlight w:val="none"/>
        </w:rPr>
        <w:t>四、复试程序</w:t>
      </w:r>
    </w:p>
    <w:p>
      <w:pPr>
        <w:spacing w:line="400" w:lineRule="exact"/>
        <w:ind w:firstLine="480" w:firstLineChars="200"/>
        <w:rPr>
          <w:sz w:val="24"/>
          <w:highlight w:val="none"/>
        </w:rPr>
      </w:pPr>
      <w:r>
        <w:rPr>
          <w:rFonts w:hint="eastAsia"/>
          <w:sz w:val="24"/>
          <w:highlight w:val="none"/>
        </w:rPr>
        <w:t>1.复试开始前，依靠技术等手段对考生进行身份审核。审核结果需由具体审核工作人员和复试小组组长签字确认，并将考生身份确认表在本院留存备查。对同等学力和专业跨度大的考生，必须严格复试。</w:t>
      </w:r>
    </w:p>
    <w:p>
      <w:pPr>
        <w:spacing w:line="400" w:lineRule="exact"/>
        <w:ind w:firstLine="480" w:firstLineChars="200"/>
        <w:rPr>
          <w:sz w:val="24"/>
          <w:highlight w:val="none"/>
        </w:rPr>
      </w:pPr>
      <w:r>
        <w:rPr>
          <w:rFonts w:hint="eastAsia"/>
          <w:sz w:val="24"/>
          <w:highlight w:val="none"/>
        </w:rPr>
        <w:t>2.考生首先要分别用中英文做自我介绍：限定时间为3~4分钟。</w:t>
      </w:r>
    </w:p>
    <w:p>
      <w:pPr>
        <w:spacing w:line="400" w:lineRule="exact"/>
        <w:ind w:firstLine="480" w:firstLineChars="200"/>
        <w:rPr>
          <w:sz w:val="24"/>
          <w:highlight w:val="none"/>
        </w:rPr>
      </w:pPr>
      <w:r>
        <w:rPr>
          <w:rFonts w:hint="eastAsia"/>
          <w:sz w:val="24"/>
          <w:highlight w:val="none"/>
        </w:rPr>
        <w:t>3.考生抽取题签回答问题，限定时间为15~18分钟。</w:t>
      </w:r>
    </w:p>
    <w:p>
      <w:pPr>
        <w:spacing w:line="400" w:lineRule="exact"/>
        <w:ind w:firstLine="480" w:firstLineChars="200"/>
        <w:rPr>
          <w:sz w:val="24"/>
          <w:highlight w:val="none"/>
        </w:rPr>
      </w:pPr>
      <w:r>
        <w:rPr>
          <w:rFonts w:hint="eastAsia"/>
          <w:sz w:val="24"/>
          <w:highlight w:val="none"/>
        </w:rPr>
        <w:t>4.复试人员提问，考生作答，限定时间为2~8分钟。</w:t>
      </w:r>
    </w:p>
    <w:p>
      <w:pPr>
        <w:spacing w:line="400" w:lineRule="exact"/>
        <w:ind w:firstLine="480" w:firstLineChars="200"/>
        <w:rPr>
          <w:sz w:val="24"/>
          <w:highlight w:val="none"/>
        </w:rPr>
      </w:pPr>
      <w:r>
        <w:rPr>
          <w:rFonts w:hint="eastAsia"/>
          <w:sz w:val="24"/>
          <w:highlight w:val="none"/>
        </w:rPr>
        <w:t>（1）思想政治表现、身心健康测试；（2）英语听说能力测试；（3）综合素质测试；（4）复试科目测试；（5）专业知识测试。</w:t>
      </w:r>
    </w:p>
    <w:p>
      <w:pPr>
        <w:keepNext/>
        <w:spacing w:before="156" w:beforeLines="50" w:line="400" w:lineRule="exact"/>
        <w:rPr>
          <w:rFonts w:ascii="黑体" w:hAnsi="黑体" w:eastAsia="黑体"/>
          <w:sz w:val="28"/>
          <w:szCs w:val="28"/>
          <w:highlight w:val="none"/>
        </w:rPr>
      </w:pPr>
      <w:r>
        <w:rPr>
          <w:rFonts w:hint="eastAsia" w:ascii="黑体" w:hAnsi="黑体" w:eastAsia="黑体"/>
          <w:sz w:val="28"/>
          <w:szCs w:val="28"/>
          <w:highlight w:val="none"/>
        </w:rPr>
        <w:t>五、成绩计算和录取</w:t>
      </w:r>
    </w:p>
    <w:p>
      <w:pPr>
        <w:spacing w:line="400" w:lineRule="exact"/>
        <w:ind w:firstLine="480" w:firstLineChars="200"/>
        <w:rPr>
          <w:sz w:val="24"/>
          <w:highlight w:val="none"/>
        </w:rPr>
      </w:pPr>
      <w:r>
        <w:rPr>
          <w:rFonts w:hint="eastAsia"/>
          <w:sz w:val="24"/>
          <w:highlight w:val="none"/>
        </w:rPr>
        <w:t>（一）成绩计算</w:t>
      </w:r>
    </w:p>
    <w:p>
      <w:pPr>
        <w:spacing w:line="400" w:lineRule="exact"/>
        <w:ind w:firstLine="480" w:firstLineChars="200"/>
        <w:rPr>
          <w:sz w:val="24"/>
          <w:highlight w:val="none"/>
        </w:rPr>
      </w:pPr>
      <w:r>
        <w:rPr>
          <w:rFonts w:hint="eastAsia"/>
          <w:sz w:val="24"/>
          <w:highlight w:val="none"/>
        </w:rPr>
        <w:t>总成绩</w:t>
      </w:r>
      <w:r>
        <w:rPr>
          <w:sz w:val="24"/>
          <w:highlight w:val="none"/>
        </w:rPr>
        <w:t>=</w:t>
      </w:r>
      <w:r>
        <w:rPr>
          <w:rFonts w:hint="eastAsia"/>
          <w:sz w:val="24"/>
          <w:highlight w:val="none"/>
        </w:rPr>
        <w:t>初试成绩</w:t>
      </w:r>
      <w:r>
        <w:rPr>
          <w:sz w:val="24"/>
          <w:highlight w:val="none"/>
        </w:rPr>
        <w:t>+</w:t>
      </w:r>
      <w:r>
        <w:rPr>
          <w:rFonts w:hint="eastAsia"/>
          <w:sz w:val="24"/>
          <w:highlight w:val="none"/>
        </w:rPr>
        <w:t>复试成绩</w:t>
      </w:r>
    </w:p>
    <w:p>
      <w:pPr>
        <w:spacing w:line="400" w:lineRule="exact"/>
        <w:ind w:firstLine="480" w:firstLineChars="200"/>
        <w:rPr>
          <w:sz w:val="24"/>
          <w:highlight w:val="none"/>
        </w:rPr>
      </w:pPr>
      <w:r>
        <w:rPr>
          <w:rFonts w:hint="eastAsia"/>
          <w:sz w:val="24"/>
          <w:highlight w:val="none"/>
        </w:rPr>
        <w:t>（二）录取原则</w:t>
      </w:r>
    </w:p>
    <w:p>
      <w:pPr>
        <w:spacing w:line="400" w:lineRule="exact"/>
        <w:ind w:firstLine="480" w:firstLineChars="200"/>
        <w:rPr>
          <w:sz w:val="24"/>
          <w:highlight w:val="none"/>
        </w:rPr>
      </w:pPr>
      <w:r>
        <w:rPr>
          <w:rFonts w:hint="eastAsia"/>
          <w:sz w:val="24"/>
          <w:highlight w:val="none"/>
        </w:rPr>
        <w:t>1.根据总成绩排名，由高分向低分录取。</w:t>
      </w:r>
    </w:p>
    <w:p>
      <w:pPr>
        <w:spacing w:line="400" w:lineRule="exact"/>
        <w:ind w:firstLine="480" w:firstLineChars="200"/>
        <w:rPr>
          <w:rFonts w:hint="eastAsia"/>
          <w:sz w:val="24"/>
          <w:highlight w:val="none"/>
        </w:rPr>
      </w:pPr>
      <w:r>
        <w:rPr>
          <w:rFonts w:hint="eastAsia"/>
          <w:sz w:val="24"/>
          <w:highlight w:val="none"/>
        </w:rPr>
        <w:t>2.总成绩相同时，按复试成绩高低排序，</w:t>
      </w:r>
      <w:r>
        <w:rPr>
          <w:rFonts w:hint="eastAsia"/>
          <w:sz w:val="24"/>
          <w:highlight w:val="none"/>
        </w:rPr>
        <w:t>复试成绩再相同的依次参考考生初试第一、第二、第三、第四科目分数择优确定拟录取顺序。</w:t>
      </w:r>
    </w:p>
    <w:p>
      <w:pPr>
        <w:spacing w:line="400" w:lineRule="exact"/>
        <w:ind w:firstLine="480" w:firstLineChars="200"/>
        <w:rPr>
          <w:sz w:val="24"/>
          <w:highlight w:val="none"/>
        </w:rPr>
      </w:pPr>
      <w:r>
        <w:rPr>
          <w:rFonts w:hint="eastAsia"/>
          <w:sz w:val="24"/>
          <w:highlight w:val="none"/>
        </w:rPr>
        <w:t>3.复试成绩满分250分，低于150分者不予录取。</w:t>
      </w:r>
    </w:p>
    <w:p>
      <w:pPr>
        <w:keepNext/>
        <w:spacing w:before="156" w:beforeLines="50" w:line="400" w:lineRule="exact"/>
        <w:rPr>
          <w:rFonts w:ascii="黑体" w:hAnsi="黑体" w:eastAsia="黑体"/>
          <w:sz w:val="28"/>
          <w:szCs w:val="28"/>
          <w:highlight w:val="none"/>
        </w:rPr>
      </w:pPr>
      <w:r>
        <w:rPr>
          <w:rFonts w:hint="eastAsia" w:ascii="黑体" w:hAnsi="黑体" w:eastAsia="黑体"/>
          <w:sz w:val="28"/>
          <w:szCs w:val="28"/>
          <w:highlight w:val="none"/>
        </w:rPr>
        <w:t>六、监督检查</w:t>
      </w:r>
    </w:p>
    <w:p>
      <w:pPr>
        <w:spacing w:line="400" w:lineRule="exact"/>
        <w:ind w:firstLine="480" w:firstLineChars="200"/>
        <w:rPr>
          <w:sz w:val="24"/>
          <w:highlight w:val="none"/>
        </w:rPr>
      </w:pPr>
      <w:r>
        <w:rPr>
          <w:rFonts w:hint="eastAsia"/>
          <w:sz w:val="24"/>
          <w:highlight w:val="none"/>
        </w:rPr>
        <w:t>学院党委对招生复试录取工作进行检查监督，同时公布考生举报和申诉渠道。</w:t>
      </w:r>
    </w:p>
    <w:p>
      <w:pPr>
        <w:spacing w:line="400" w:lineRule="exact"/>
        <w:ind w:firstLine="480" w:firstLineChars="200"/>
        <w:rPr>
          <w:sz w:val="24"/>
          <w:highlight w:val="none"/>
        </w:rPr>
      </w:pPr>
      <w:r>
        <w:rPr>
          <w:rFonts w:hint="eastAsia"/>
          <w:sz w:val="24"/>
          <w:highlight w:val="none"/>
        </w:rPr>
        <w:t>联系电话：</w:t>
      </w:r>
      <w:r>
        <w:rPr>
          <w:sz w:val="24"/>
          <w:highlight w:val="none"/>
        </w:rPr>
        <w:t>0335-</w:t>
      </w:r>
      <w:r>
        <w:rPr>
          <w:rFonts w:hint="eastAsia"/>
          <w:sz w:val="24"/>
          <w:highlight w:val="none"/>
        </w:rPr>
        <w:t>8076591，电子邮箱：</w:t>
      </w:r>
      <w:r>
        <w:rPr>
          <w:sz w:val="24"/>
          <w:highlight w:val="none"/>
        </w:rPr>
        <w:t>cjxyfs@126.com</w:t>
      </w:r>
    </w:p>
    <w:p>
      <w:pPr>
        <w:keepNext/>
        <w:spacing w:before="156" w:beforeLines="50" w:line="400" w:lineRule="exact"/>
        <w:rPr>
          <w:rFonts w:ascii="黑体" w:hAnsi="黑体" w:eastAsia="黑体"/>
          <w:sz w:val="28"/>
          <w:szCs w:val="28"/>
          <w:highlight w:val="none"/>
        </w:rPr>
      </w:pPr>
      <w:r>
        <w:rPr>
          <w:rFonts w:hint="eastAsia" w:ascii="黑体" w:hAnsi="黑体" w:eastAsia="黑体"/>
          <w:sz w:val="28"/>
          <w:szCs w:val="28"/>
          <w:highlight w:val="none"/>
        </w:rPr>
        <w:t>七、未尽事宜依据《河北科技师范学院2024年硕士研究生招生复试录取办法》执行。</w:t>
      </w:r>
    </w:p>
    <w:p>
      <w:pPr>
        <w:spacing w:line="480" w:lineRule="exact"/>
        <w:ind w:firstLine="480" w:firstLineChars="200"/>
        <w:rPr>
          <w:rFonts w:ascii="宋体" w:hAnsi="宋体"/>
          <w:sz w:val="24"/>
          <w:highlight w:val="none"/>
        </w:rPr>
      </w:pPr>
    </w:p>
    <w:p>
      <w:pPr>
        <w:spacing w:line="480" w:lineRule="exact"/>
        <w:ind w:firstLine="480" w:firstLineChars="200"/>
        <w:rPr>
          <w:rFonts w:ascii="宋体" w:hAnsi="宋体"/>
          <w:sz w:val="24"/>
          <w:highlight w:val="none"/>
        </w:rPr>
      </w:pPr>
    </w:p>
    <w:p>
      <w:pPr>
        <w:spacing w:line="400" w:lineRule="exact"/>
        <w:ind w:firstLine="480" w:firstLineChars="200"/>
        <w:jc w:val="right"/>
        <w:rPr>
          <w:sz w:val="24"/>
          <w:highlight w:val="none"/>
        </w:rPr>
      </w:pPr>
      <w:r>
        <w:rPr>
          <w:rFonts w:hint="eastAsia"/>
          <w:sz w:val="24"/>
          <w:highlight w:val="none"/>
        </w:rPr>
        <w:t>财经学院复试录取工作小组</w:t>
      </w:r>
      <w:r>
        <w:rPr>
          <w:rFonts w:hint="eastAsia"/>
          <w:sz w:val="24"/>
          <w:highlight w:val="none"/>
        </w:rPr>
        <w:tab/>
      </w:r>
    </w:p>
    <w:p>
      <w:pPr>
        <w:wordWrap w:val="0"/>
        <w:spacing w:line="400" w:lineRule="exact"/>
        <w:ind w:firstLine="480" w:firstLineChars="200"/>
        <w:jc w:val="right"/>
        <w:rPr>
          <w:sz w:val="24"/>
          <w:highlight w:val="none"/>
        </w:rPr>
      </w:pPr>
      <w:r>
        <w:rPr>
          <w:sz w:val="24"/>
          <w:highlight w:val="none"/>
        </w:rPr>
        <w:t>2024</w:t>
      </w:r>
      <w:r>
        <w:rPr>
          <w:rFonts w:hint="eastAsia"/>
          <w:sz w:val="24"/>
          <w:highlight w:val="none"/>
        </w:rPr>
        <w:t>年3月27日</w:t>
      </w:r>
      <w:r>
        <w:rPr>
          <w:rFonts w:hint="eastAsia"/>
          <w:sz w:val="24"/>
          <w:highlight w:val="none"/>
        </w:rPr>
        <w:tab/>
      </w:r>
      <w:r>
        <w:rPr>
          <w:rFonts w:hint="eastAsia"/>
          <w:sz w:val="24"/>
          <w:highlight w:val="none"/>
        </w:rPr>
        <w:tab/>
      </w:r>
      <w:r>
        <w:rPr>
          <w:rFonts w:hint="eastAsia"/>
          <w:sz w:val="24"/>
          <w:highlight w:val="none"/>
        </w:rPr>
        <w:t xml:space="preserve"> </w:t>
      </w:r>
    </w:p>
    <w:sectPr>
      <w:headerReference r:id="rId3" w:type="default"/>
      <w:footerReference r:id="rId4" w:type="default"/>
      <w:pgSz w:w="11906" w:h="16838"/>
      <w:pgMar w:top="1418" w:right="1134" w:bottom="1134" w:left="1134"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24"/>
      </w:rPr>
    </w:pPr>
    <w:r>
      <w:rPr>
        <w:b/>
        <w:sz w:val="24"/>
      </w:rPr>
      <w:fldChar w:fldCharType="begin"/>
    </w:r>
    <w:r>
      <w:rPr>
        <w:b/>
        <w:sz w:val="24"/>
      </w:rPr>
      <w:instrText xml:space="preserve">PAGE   \* MERGEFORMAT</w:instrText>
    </w:r>
    <w:r>
      <w:rPr>
        <w:b/>
        <w:sz w:val="24"/>
      </w:rPr>
      <w:fldChar w:fldCharType="separate"/>
    </w:r>
    <w:r>
      <w:rPr>
        <w:b/>
        <w:sz w:val="24"/>
        <w:lang w:val="zh-CN"/>
      </w:rPr>
      <w:t>1</w:t>
    </w:r>
    <w:r>
      <w:rPr>
        <w:b/>
        <w:sz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jY0NzNiYTAwNDRkNmFhODRmYTBhYmJjMjhjMmUifQ=="/>
  </w:docVars>
  <w:rsids>
    <w:rsidRoot w:val="00172A27"/>
    <w:rsid w:val="00041038"/>
    <w:rsid w:val="000A30A8"/>
    <w:rsid w:val="000A3C9C"/>
    <w:rsid w:val="000D57E7"/>
    <w:rsid w:val="000F403D"/>
    <w:rsid w:val="000F4651"/>
    <w:rsid w:val="000F7BC8"/>
    <w:rsid w:val="00143A19"/>
    <w:rsid w:val="00143D94"/>
    <w:rsid w:val="00144675"/>
    <w:rsid w:val="0015152D"/>
    <w:rsid w:val="00170953"/>
    <w:rsid w:val="00172A27"/>
    <w:rsid w:val="001873DD"/>
    <w:rsid w:val="001A4687"/>
    <w:rsid w:val="001B5B88"/>
    <w:rsid w:val="00214DE2"/>
    <w:rsid w:val="00214FD1"/>
    <w:rsid w:val="00222376"/>
    <w:rsid w:val="00222B74"/>
    <w:rsid w:val="00222D5A"/>
    <w:rsid w:val="0024188D"/>
    <w:rsid w:val="00246066"/>
    <w:rsid w:val="00270DB9"/>
    <w:rsid w:val="00286042"/>
    <w:rsid w:val="00297781"/>
    <w:rsid w:val="002A3D5F"/>
    <w:rsid w:val="002B7A87"/>
    <w:rsid w:val="002F1A20"/>
    <w:rsid w:val="002F3F2D"/>
    <w:rsid w:val="003038CC"/>
    <w:rsid w:val="00331CA5"/>
    <w:rsid w:val="00342FC7"/>
    <w:rsid w:val="00345310"/>
    <w:rsid w:val="003A1EBB"/>
    <w:rsid w:val="003E4A01"/>
    <w:rsid w:val="00412119"/>
    <w:rsid w:val="00462919"/>
    <w:rsid w:val="004630B8"/>
    <w:rsid w:val="00486856"/>
    <w:rsid w:val="004B3EDB"/>
    <w:rsid w:val="004C34B6"/>
    <w:rsid w:val="004E26FE"/>
    <w:rsid w:val="004F7461"/>
    <w:rsid w:val="0050493F"/>
    <w:rsid w:val="00505A8A"/>
    <w:rsid w:val="00512A2B"/>
    <w:rsid w:val="0052144B"/>
    <w:rsid w:val="0053288E"/>
    <w:rsid w:val="00566875"/>
    <w:rsid w:val="00581FD4"/>
    <w:rsid w:val="00597C47"/>
    <w:rsid w:val="005B21BB"/>
    <w:rsid w:val="005B63FC"/>
    <w:rsid w:val="006224A5"/>
    <w:rsid w:val="00631179"/>
    <w:rsid w:val="006C1A7A"/>
    <w:rsid w:val="006E6E5D"/>
    <w:rsid w:val="006F20A7"/>
    <w:rsid w:val="0071214F"/>
    <w:rsid w:val="0071352F"/>
    <w:rsid w:val="00740C3C"/>
    <w:rsid w:val="00757123"/>
    <w:rsid w:val="00770AB0"/>
    <w:rsid w:val="007A0D95"/>
    <w:rsid w:val="007D1158"/>
    <w:rsid w:val="008239A9"/>
    <w:rsid w:val="00836B7B"/>
    <w:rsid w:val="00853042"/>
    <w:rsid w:val="00865C16"/>
    <w:rsid w:val="00870740"/>
    <w:rsid w:val="00870BDF"/>
    <w:rsid w:val="00886C0F"/>
    <w:rsid w:val="008903AD"/>
    <w:rsid w:val="0089480D"/>
    <w:rsid w:val="008D6447"/>
    <w:rsid w:val="008F30C6"/>
    <w:rsid w:val="00904DA6"/>
    <w:rsid w:val="009050E9"/>
    <w:rsid w:val="0095042D"/>
    <w:rsid w:val="0095564A"/>
    <w:rsid w:val="0096708C"/>
    <w:rsid w:val="00972C16"/>
    <w:rsid w:val="00986C43"/>
    <w:rsid w:val="00992C11"/>
    <w:rsid w:val="009A22B0"/>
    <w:rsid w:val="009B0926"/>
    <w:rsid w:val="009C503F"/>
    <w:rsid w:val="009C662C"/>
    <w:rsid w:val="009E6523"/>
    <w:rsid w:val="009F7CD3"/>
    <w:rsid w:val="00A06407"/>
    <w:rsid w:val="00A41F70"/>
    <w:rsid w:val="00A4548C"/>
    <w:rsid w:val="00A61B6D"/>
    <w:rsid w:val="00A776BE"/>
    <w:rsid w:val="00A80B25"/>
    <w:rsid w:val="00AB2B2C"/>
    <w:rsid w:val="00AD1A71"/>
    <w:rsid w:val="00AF564D"/>
    <w:rsid w:val="00B4774D"/>
    <w:rsid w:val="00B47E42"/>
    <w:rsid w:val="00BA114C"/>
    <w:rsid w:val="00BC0E80"/>
    <w:rsid w:val="00BC46A1"/>
    <w:rsid w:val="00C00396"/>
    <w:rsid w:val="00C81C8D"/>
    <w:rsid w:val="00C8523D"/>
    <w:rsid w:val="00C9744B"/>
    <w:rsid w:val="00CA34F7"/>
    <w:rsid w:val="00CD0B9E"/>
    <w:rsid w:val="00D16670"/>
    <w:rsid w:val="00D216DF"/>
    <w:rsid w:val="00D42006"/>
    <w:rsid w:val="00D77DB3"/>
    <w:rsid w:val="00D92613"/>
    <w:rsid w:val="00DB61AD"/>
    <w:rsid w:val="00DC1C93"/>
    <w:rsid w:val="00DE4799"/>
    <w:rsid w:val="00DF2F71"/>
    <w:rsid w:val="00E039F3"/>
    <w:rsid w:val="00E12926"/>
    <w:rsid w:val="00E621C8"/>
    <w:rsid w:val="00E917B7"/>
    <w:rsid w:val="00EC7A9C"/>
    <w:rsid w:val="00ED0AC5"/>
    <w:rsid w:val="00EE4CC2"/>
    <w:rsid w:val="00EE7BE0"/>
    <w:rsid w:val="00F0368C"/>
    <w:rsid w:val="00F45AE1"/>
    <w:rsid w:val="00F91E38"/>
    <w:rsid w:val="00FB1CA5"/>
    <w:rsid w:val="00FC227E"/>
    <w:rsid w:val="00FD203D"/>
    <w:rsid w:val="00FD2E98"/>
    <w:rsid w:val="184220B0"/>
    <w:rsid w:val="23DC76B9"/>
    <w:rsid w:val="6B2B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semiHidden/>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2"/>
    <w:uiPriority w:val="0"/>
    <w:rPr>
      <w:b/>
      <w:bCs/>
    </w:rPr>
  </w:style>
  <w:style w:type="character" w:styleId="10">
    <w:name w:val="annotation reference"/>
    <w:uiPriority w:val="0"/>
    <w:rPr>
      <w:sz w:val="21"/>
      <w:szCs w:val="21"/>
    </w:rPr>
  </w:style>
  <w:style w:type="character" w:customStyle="1" w:styleId="11">
    <w:name w:val="批注文字 Char"/>
    <w:link w:val="2"/>
    <w:uiPriority w:val="0"/>
    <w:rPr>
      <w:kern w:val="2"/>
      <w:sz w:val="21"/>
      <w:szCs w:val="24"/>
    </w:rPr>
  </w:style>
  <w:style w:type="character" w:customStyle="1" w:styleId="12">
    <w:name w:val="批注主题 Char"/>
    <w:link w:val="7"/>
    <w:uiPriority w:val="0"/>
    <w:rPr>
      <w:b/>
      <w:bCs/>
      <w:kern w:val="2"/>
      <w:sz w:val="21"/>
      <w:szCs w:val="24"/>
    </w:rPr>
  </w:style>
  <w:style w:type="paragraph" w:styleId="13">
    <w:name w:val="List Paragraph"/>
    <w:basedOn w:val="1"/>
    <w:qFormat/>
    <w:uiPriority w:val="99"/>
    <w:pPr>
      <w:ind w:firstLine="420" w:firstLineChars="200"/>
    </w:pPr>
    <w:rPr>
      <w:rFonts w:ascii="Calibri" w:hAnsi="Calibri"/>
      <w:szCs w:val="22"/>
    </w:rPr>
  </w:style>
  <w:style w:type="character" w:customStyle="1" w:styleId="14">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202</Words>
  <Characters>1156</Characters>
  <Lines>9</Lines>
  <Paragraphs>2</Paragraphs>
  <TotalTime>0</TotalTime>
  <ScaleCrop>false</ScaleCrop>
  <LinksUpToDate>false</LinksUpToDate>
  <CharactersWithSpaces>1356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2024-03-27T03:20:00Z</dcterms:created>
  <dc:creator>微软用户</dc:creator>
  <cp:lastModifiedBy>绿色梦想</cp:lastModifiedBy>
  <cp:lastPrinted>2024-03-27T01:57:00Z</cp:lastPrinted>
  <dcterms:modified xsi:type="dcterms:W3CDTF">2024-03-30T01:34:15Z</dcterms:modified>
  <dc:title>2013年招生复试录取工作实施细则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A671CF5728A646D0A5687B1E18447668_12</vt:lpwstr>
  </property>
</Properties>
</file>