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495" w:lineRule="atLeast"/>
        <w:jc w:val="center"/>
        <w:textAlignment w:val="baseline"/>
        <w:rPr>
          <w:rFonts w:ascii="仿宋" w:hAnsi="仿宋" w:eastAsia="仿宋"/>
          <w:b/>
          <w:sz w:val="32"/>
          <w:szCs w:val="32"/>
          <w:highlight w:val="none"/>
        </w:rPr>
      </w:pPr>
      <w:r>
        <w:rPr>
          <w:rFonts w:hint="eastAsia" w:ascii="仿宋" w:hAnsi="仿宋" w:eastAsia="仿宋"/>
          <w:b/>
          <w:sz w:val="32"/>
          <w:szCs w:val="32"/>
          <w:highlight w:val="none"/>
        </w:rPr>
        <w:t>河北科技师范学院海洋科学研究中心</w:t>
      </w:r>
    </w:p>
    <w:p>
      <w:pPr>
        <w:pStyle w:val="6"/>
        <w:shd w:val="clear" w:color="auto" w:fill="FFFFFF"/>
        <w:spacing w:before="0" w:beforeAutospacing="0" w:after="0" w:afterAutospacing="0" w:line="495" w:lineRule="atLeast"/>
        <w:jc w:val="center"/>
        <w:textAlignment w:val="baseline"/>
        <w:rPr>
          <w:rFonts w:ascii="仿宋" w:hAnsi="仿宋" w:eastAsia="仿宋"/>
          <w:b/>
          <w:sz w:val="32"/>
          <w:szCs w:val="32"/>
          <w:highlight w:val="none"/>
        </w:rPr>
      </w:pPr>
      <w:r>
        <w:rPr>
          <w:rFonts w:hint="eastAsia" w:ascii="仿宋" w:hAnsi="仿宋" w:eastAsia="仿宋"/>
          <w:b/>
          <w:sz w:val="32"/>
          <w:szCs w:val="32"/>
          <w:highlight w:val="none"/>
        </w:rPr>
        <w:t>202</w:t>
      </w:r>
      <w:r>
        <w:rPr>
          <w:rFonts w:ascii="仿宋" w:hAnsi="仿宋" w:eastAsia="仿宋"/>
          <w:b/>
          <w:sz w:val="32"/>
          <w:szCs w:val="32"/>
          <w:highlight w:val="none"/>
        </w:rPr>
        <w:t>4</w:t>
      </w:r>
      <w:r>
        <w:rPr>
          <w:rFonts w:hint="eastAsia" w:ascii="仿宋" w:hAnsi="仿宋" w:eastAsia="仿宋"/>
          <w:b/>
          <w:sz w:val="32"/>
          <w:szCs w:val="32"/>
          <w:highlight w:val="none"/>
        </w:rPr>
        <w:t>年硕士研究生招生复试录取实施细则</w:t>
      </w:r>
    </w:p>
    <w:p>
      <w:pPr>
        <w:pStyle w:val="6"/>
        <w:shd w:val="clear" w:color="auto" w:fill="FFFFFF"/>
        <w:spacing w:before="0" w:beforeAutospacing="0" w:after="0" w:afterAutospacing="0" w:line="495" w:lineRule="atLeast"/>
        <w:ind w:firstLine="555"/>
        <w:jc w:val="both"/>
        <w:textAlignment w:val="baseline"/>
        <w:rPr>
          <w:rFonts w:ascii="仿宋" w:hAnsi="仿宋" w:eastAsia="仿宋"/>
          <w:sz w:val="29"/>
          <w:szCs w:val="29"/>
          <w:highlight w:val="none"/>
        </w:rPr>
      </w:pPr>
      <w:r>
        <w:rPr>
          <w:rFonts w:hint="eastAsia" w:ascii="仿宋" w:hAnsi="仿宋" w:eastAsia="仿宋"/>
          <w:sz w:val="29"/>
          <w:szCs w:val="29"/>
          <w:highlight w:val="none"/>
        </w:rPr>
        <w:t>根据《河北科技师范学院2</w:t>
      </w:r>
      <w:r>
        <w:rPr>
          <w:rFonts w:ascii="仿宋" w:hAnsi="仿宋" w:eastAsia="仿宋"/>
          <w:sz w:val="29"/>
          <w:szCs w:val="29"/>
          <w:highlight w:val="none"/>
        </w:rPr>
        <w:t>024年硕士研究生复试工作办法</w:t>
      </w:r>
      <w:r>
        <w:rPr>
          <w:rFonts w:hint="eastAsia" w:ascii="仿宋" w:hAnsi="仿宋" w:eastAsia="仿宋"/>
          <w:sz w:val="29"/>
          <w:szCs w:val="29"/>
          <w:highlight w:val="none"/>
        </w:rPr>
        <w:t>》，制定我中心2</w:t>
      </w:r>
      <w:r>
        <w:rPr>
          <w:rFonts w:ascii="仿宋" w:hAnsi="仿宋" w:eastAsia="仿宋"/>
          <w:sz w:val="29"/>
          <w:szCs w:val="29"/>
          <w:highlight w:val="none"/>
        </w:rPr>
        <w:t>024年硕士研究生复试工作</w:t>
      </w:r>
      <w:r>
        <w:rPr>
          <w:rFonts w:hint="eastAsia" w:ascii="仿宋" w:hAnsi="仿宋" w:eastAsia="仿宋"/>
          <w:sz w:val="29"/>
          <w:szCs w:val="29"/>
          <w:highlight w:val="none"/>
        </w:rPr>
        <w:t>实施</w:t>
      </w:r>
      <w:r>
        <w:rPr>
          <w:rFonts w:ascii="仿宋" w:hAnsi="仿宋" w:eastAsia="仿宋"/>
          <w:sz w:val="29"/>
          <w:szCs w:val="29"/>
          <w:highlight w:val="none"/>
        </w:rPr>
        <w:t>细则</w:t>
      </w:r>
      <w:r>
        <w:rPr>
          <w:rFonts w:hint="eastAsia" w:ascii="仿宋" w:hAnsi="仿宋" w:eastAsia="仿宋"/>
          <w:sz w:val="29"/>
          <w:szCs w:val="29"/>
          <w:highlight w:val="none"/>
        </w:rPr>
        <w:t>。</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Style w:val="10"/>
          <w:rFonts w:hint="eastAsia" w:ascii="仿宋" w:hAnsi="仿宋" w:eastAsia="仿宋"/>
          <w:sz w:val="29"/>
          <w:szCs w:val="29"/>
          <w:highlight w:val="none"/>
        </w:rPr>
        <w:t>一、复试方式</w:t>
      </w:r>
    </w:p>
    <w:p>
      <w:pPr>
        <w:pStyle w:val="6"/>
        <w:shd w:val="clear" w:color="auto" w:fill="FFFFFF"/>
        <w:spacing w:before="0" w:beforeAutospacing="0" w:after="0" w:afterAutospacing="0" w:line="495" w:lineRule="atLeast"/>
        <w:ind w:firstLine="555"/>
        <w:jc w:val="both"/>
        <w:textAlignment w:val="baseline"/>
        <w:rPr>
          <w:rFonts w:ascii="仿宋" w:hAnsi="仿宋" w:eastAsia="仿宋"/>
          <w:sz w:val="29"/>
          <w:szCs w:val="29"/>
          <w:highlight w:val="none"/>
        </w:rPr>
      </w:pPr>
      <w:r>
        <w:rPr>
          <w:rFonts w:hint="eastAsia" w:ascii="仿宋" w:hAnsi="仿宋" w:eastAsia="仿宋"/>
          <w:sz w:val="29"/>
          <w:szCs w:val="29"/>
          <w:highlight w:val="none"/>
        </w:rPr>
        <w:t>采用网络远程方式进行复试，研招网招生远程面试系统为网络远程方式复试的主平台，考生端实行双机位，“腾讯会议”技术平台作为备选。</w:t>
      </w:r>
    </w:p>
    <w:p>
      <w:pPr>
        <w:pStyle w:val="6"/>
        <w:shd w:val="clear" w:color="auto" w:fill="FFFFFF"/>
        <w:spacing w:before="0" w:beforeAutospacing="0" w:after="0" w:afterAutospacing="0" w:line="495" w:lineRule="atLeast"/>
        <w:ind w:firstLine="555"/>
        <w:jc w:val="both"/>
        <w:textAlignment w:val="baseline"/>
        <w:rPr>
          <w:rFonts w:ascii="仿宋" w:hAnsi="仿宋" w:eastAsia="仿宋"/>
          <w:sz w:val="29"/>
          <w:szCs w:val="29"/>
          <w:highlight w:val="none"/>
        </w:rPr>
      </w:pPr>
      <w:r>
        <w:rPr>
          <w:rFonts w:hint="eastAsia" w:ascii="仿宋" w:hAnsi="仿宋" w:eastAsia="仿宋"/>
          <w:sz w:val="29"/>
          <w:szCs w:val="29"/>
          <w:highlight w:val="none"/>
        </w:rPr>
        <w:t>现场随机确定复试顺序。复试过程将全程录音、录像并保存。为保障信息畅通，方便沟通，我中心建立复试考生微信群，请复试考生按要求入群。复试考生微信群加入方法：先加好友</w:t>
      </w:r>
      <w:r>
        <w:rPr>
          <w:rFonts w:ascii="仿宋" w:hAnsi="仿宋" w:eastAsia="仿宋"/>
          <w:sz w:val="29"/>
          <w:szCs w:val="29"/>
          <w:highlight w:val="none"/>
        </w:rPr>
        <w:t>13785910112</w:t>
      </w:r>
      <w:r>
        <w:rPr>
          <w:rFonts w:hint="eastAsia" w:ascii="仿宋" w:hAnsi="仿宋" w:eastAsia="仿宋"/>
          <w:sz w:val="29"/>
          <w:szCs w:val="29"/>
          <w:highlight w:val="none"/>
        </w:rPr>
        <w:t>，实名发送“我是×××，申请加入海洋中心复试考生微信群”。</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Style w:val="10"/>
          <w:rFonts w:hint="eastAsia" w:ascii="仿宋" w:hAnsi="仿宋" w:eastAsia="仿宋"/>
          <w:sz w:val="29"/>
          <w:szCs w:val="29"/>
          <w:highlight w:val="none"/>
        </w:rPr>
        <w:t>二、复试原则</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1.坚持科学选拔，确保生源质量。</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2.严格按照教育部的录取政策，结合我校生源情况，本着公平、公正、公开的原则进行复试录取工作。</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3.坚持全面考察，突出重点。在对考生德、智、体等方面全面考察的基础上，突出对专业素质、实践能力以及创新精神等方面的考核。</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4.坚持客观评价。</w:t>
      </w:r>
      <w:r>
        <w:rPr>
          <w:rFonts w:hint="eastAsia" w:ascii="仿宋" w:hAnsi="仿宋" w:eastAsia="仿宋"/>
          <w:color w:val="000000"/>
          <w:sz w:val="29"/>
          <w:szCs w:val="29"/>
          <w:highlight w:val="none"/>
          <w:shd w:val="clear" w:color="auto" w:fill="FFFFFF"/>
        </w:rPr>
        <w:t>业务课考核成绩量化，综合素质考核也应有较明确的等次结果。</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5.</w:t>
      </w:r>
      <w:r>
        <w:rPr>
          <w:rFonts w:hint="eastAsia" w:ascii="仿宋" w:hAnsi="仿宋" w:eastAsia="仿宋"/>
          <w:color w:val="000000"/>
          <w:sz w:val="29"/>
          <w:szCs w:val="29"/>
          <w:highlight w:val="none"/>
          <w:shd w:val="clear" w:color="auto" w:fill="FFFFFF"/>
        </w:rPr>
        <w:t xml:space="preserve"> 生源充足情况下采用差额复试的方式，差额比例为150%，遇小数进位取整，最后一名初试总分并列考生均进入复试名单。所有拟录取的考生均应参加复试,</w:t>
      </w:r>
      <w:r>
        <w:rPr>
          <w:rFonts w:hint="eastAsia"/>
          <w:highlight w:val="none"/>
        </w:rPr>
        <w:t xml:space="preserve"> </w:t>
      </w:r>
      <w:r>
        <w:rPr>
          <w:rFonts w:hint="eastAsia" w:ascii="仿宋" w:hAnsi="仿宋" w:eastAsia="仿宋"/>
          <w:color w:val="000000"/>
          <w:sz w:val="29"/>
          <w:szCs w:val="29"/>
          <w:highlight w:val="none"/>
          <w:shd w:val="clear" w:color="auto" w:fill="FFFFFF"/>
        </w:rPr>
        <w:t>合格生源比例不足时，按实际合格生源数组织复试。</w:t>
      </w:r>
    </w:p>
    <w:p>
      <w:pPr>
        <w:pStyle w:val="6"/>
        <w:shd w:val="clear" w:color="auto" w:fill="FFFFFF"/>
        <w:spacing w:before="0" w:beforeAutospacing="0" w:after="0" w:afterAutospacing="0" w:line="495" w:lineRule="atLeast"/>
        <w:ind w:firstLine="555"/>
        <w:jc w:val="both"/>
        <w:textAlignment w:val="baseline"/>
        <w:rPr>
          <w:rStyle w:val="10"/>
          <w:rFonts w:ascii="仿宋" w:hAnsi="仿宋" w:eastAsia="仿宋"/>
          <w:sz w:val="29"/>
          <w:szCs w:val="29"/>
          <w:highlight w:val="none"/>
        </w:rPr>
      </w:pPr>
      <w:r>
        <w:rPr>
          <w:rFonts w:ascii="仿宋" w:hAnsi="仿宋" w:eastAsia="仿宋"/>
          <w:sz w:val="29"/>
          <w:szCs w:val="29"/>
          <w:highlight w:val="none"/>
        </w:rPr>
        <w:t>6</w:t>
      </w:r>
      <w:r>
        <w:rPr>
          <w:rFonts w:hint="eastAsia" w:ascii="仿宋" w:hAnsi="仿宋" w:eastAsia="仿宋"/>
          <w:sz w:val="29"/>
          <w:szCs w:val="29"/>
          <w:highlight w:val="none"/>
        </w:rPr>
        <w:t>.</w:t>
      </w:r>
      <w:r>
        <w:rPr>
          <w:rFonts w:hint="eastAsia" w:ascii="仿宋" w:hAnsi="仿宋" w:eastAsia="仿宋"/>
          <w:color w:val="000000"/>
          <w:sz w:val="29"/>
          <w:szCs w:val="29"/>
          <w:highlight w:val="none"/>
          <w:shd w:val="clear" w:color="auto" w:fill="FFFFFF"/>
        </w:rPr>
        <w:t xml:space="preserve"> 各学科门类（含退役大学生士兵专项计划）</w:t>
      </w:r>
      <w:r>
        <w:rPr>
          <w:rFonts w:hint="eastAsia" w:ascii="仿宋" w:hAnsi="仿宋" w:eastAsia="仿宋"/>
          <w:sz w:val="29"/>
          <w:szCs w:val="29"/>
          <w:highlight w:val="none"/>
        </w:rPr>
        <w:t>分数线详见我校研究生部网站（</w:t>
      </w:r>
      <w:r>
        <w:rPr>
          <w:rFonts w:ascii="仿宋" w:hAnsi="仿宋" w:eastAsia="仿宋"/>
          <w:sz w:val="29"/>
          <w:szCs w:val="29"/>
          <w:highlight w:val="none"/>
        </w:rPr>
        <w:t>https://yjsc.hevttc.edu.cn/</w:t>
      </w:r>
      <w:r>
        <w:rPr>
          <w:rFonts w:hint="eastAsia" w:ascii="仿宋" w:hAnsi="仿宋" w:eastAsia="仿宋"/>
          <w:sz w:val="29"/>
          <w:szCs w:val="29"/>
          <w:highlight w:val="none"/>
        </w:rPr>
        <w:t>）。</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Style w:val="10"/>
          <w:rFonts w:hint="eastAsia" w:ascii="仿宋" w:hAnsi="仿宋" w:eastAsia="仿宋"/>
          <w:sz w:val="29"/>
          <w:szCs w:val="29"/>
          <w:highlight w:val="none"/>
        </w:rPr>
        <w:t>三、资格审查</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考生接受复试通知后，须将以下材料电子版在</w:t>
      </w:r>
      <w:r>
        <w:rPr>
          <w:rFonts w:ascii="仿宋" w:hAnsi="仿宋" w:eastAsia="仿宋"/>
          <w:sz w:val="29"/>
          <w:szCs w:val="29"/>
          <w:highlight w:val="none"/>
        </w:rPr>
        <w:t>规定时间内发送</w:t>
      </w:r>
      <w:r>
        <w:rPr>
          <w:rFonts w:hint="eastAsia" w:ascii="仿宋" w:hAnsi="仿宋" w:eastAsia="仿宋"/>
          <w:sz w:val="29"/>
          <w:szCs w:val="29"/>
          <w:highlight w:val="none"/>
        </w:rPr>
        <w:t>至我中心邮箱（r</w:t>
      </w:r>
      <w:r>
        <w:rPr>
          <w:rFonts w:ascii="仿宋" w:hAnsi="仿宋" w:eastAsia="仿宋"/>
          <w:sz w:val="29"/>
          <w:szCs w:val="29"/>
          <w:highlight w:val="none"/>
        </w:rPr>
        <w:t>cms@hevttc.edu.cn</w:t>
      </w:r>
      <w:r>
        <w:rPr>
          <w:rFonts w:hint="eastAsia" w:ascii="仿宋" w:hAnsi="仿宋" w:eastAsia="仿宋"/>
          <w:sz w:val="29"/>
          <w:szCs w:val="29"/>
          <w:highlight w:val="none"/>
        </w:rPr>
        <w:t>）进行资格审查，未按要求提交的取消复试资格。</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1.初试准考证。</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2.学历学籍材料：非应届毕业生提交《教育部学历证书电子注册备案表》或《中国高等教育学历认证报告》，应届本科毕业生提交《教育部学籍在线验证报告》</w:t>
      </w:r>
      <w:r>
        <w:rPr>
          <w:rFonts w:hint="eastAsia" w:ascii="仿宋" w:hAnsi="仿宋" w:eastAsia="仿宋"/>
          <w:color w:val="000000"/>
          <w:sz w:val="29"/>
          <w:szCs w:val="29"/>
          <w:highlight w:val="none"/>
          <w:shd w:val="clear" w:color="auto" w:fill="FFFFFF"/>
        </w:rPr>
        <w:t>尽可能延长有效期</w:t>
      </w:r>
      <w:r>
        <w:rPr>
          <w:rFonts w:hint="eastAsia" w:ascii="仿宋" w:hAnsi="仿宋" w:eastAsia="仿宋"/>
          <w:sz w:val="29"/>
          <w:szCs w:val="29"/>
          <w:highlight w:val="none"/>
        </w:rPr>
        <w:t>；应届本科毕业生还需学生证原件(带照片页), 自学考试和网络教育应届本科生需提供一份《按时毕业承诺书》。</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3.大学成绩单（须加盖教务部门或档案管理部门公章）。</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4.有效身份证原件正、反面。</w:t>
      </w:r>
    </w:p>
    <w:p>
      <w:pPr>
        <w:pStyle w:val="6"/>
        <w:shd w:val="clear" w:color="auto" w:fill="FFFFFF"/>
        <w:spacing w:before="0" w:beforeAutospacing="0" w:after="0" w:afterAutospacing="0" w:line="495" w:lineRule="atLeast"/>
        <w:ind w:firstLine="555"/>
        <w:jc w:val="both"/>
        <w:textAlignment w:val="baseline"/>
        <w:rPr>
          <w:rFonts w:ascii="仿宋" w:hAnsi="仿宋" w:eastAsia="仿宋"/>
          <w:sz w:val="29"/>
          <w:szCs w:val="29"/>
          <w:highlight w:val="none"/>
        </w:rPr>
      </w:pPr>
      <w:r>
        <w:rPr>
          <w:rFonts w:hint="eastAsia" w:ascii="仿宋" w:hAnsi="仿宋" w:eastAsia="仿宋"/>
          <w:sz w:val="29"/>
          <w:szCs w:val="29"/>
          <w:highlight w:val="none"/>
        </w:rPr>
        <w:t>5.本人签署的《诚信复试承诺书》。</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6.《思想政治素质和品德鉴定表》。</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7.报考定向就业的考生与定向单位签订的培养协议。</w:t>
      </w:r>
    </w:p>
    <w:p>
      <w:pPr>
        <w:pStyle w:val="6"/>
        <w:shd w:val="clear" w:color="auto" w:fill="FFFFFF"/>
        <w:spacing w:before="0" w:beforeAutospacing="0" w:after="0" w:afterAutospacing="0" w:line="495" w:lineRule="atLeast"/>
        <w:ind w:firstLine="555"/>
        <w:jc w:val="both"/>
        <w:textAlignment w:val="baseline"/>
        <w:rPr>
          <w:rFonts w:ascii="仿宋" w:hAnsi="仿宋" w:eastAsia="仿宋"/>
          <w:sz w:val="29"/>
          <w:szCs w:val="29"/>
          <w:highlight w:val="none"/>
        </w:rPr>
      </w:pPr>
      <w:r>
        <w:rPr>
          <w:rFonts w:hint="eastAsia" w:ascii="仿宋" w:hAnsi="仿宋" w:eastAsia="仿宋"/>
          <w:sz w:val="29"/>
          <w:szCs w:val="29"/>
          <w:highlight w:val="none"/>
        </w:rPr>
        <w:t>8.“退役大学生士兵专项硕士研究生计划”考生还需提供《退出现役证》原件（带公章、照片页）、《入伍批准书》复印件（加盖管理部门公章、注明联系人及联系电话）。</w:t>
      </w:r>
    </w:p>
    <w:p>
      <w:pPr>
        <w:pStyle w:val="6"/>
        <w:shd w:val="clear" w:color="auto" w:fill="FFFFFF"/>
        <w:spacing w:before="0" w:beforeAutospacing="0" w:after="0" w:afterAutospacing="0" w:line="495" w:lineRule="atLeast"/>
        <w:ind w:firstLine="555"/>
        <w:jc w:val="both"/>
        <w:textAlignment w:val="baseline"/>
        <w:rPr>
          <w:rFonts w:ascii="仿宋" w:hAnsi="仿宋" w:eastAsia="仿宋"/>
          <w:sz w:val="29"/>
          <w:szCs w:val="29"/>
          <w:highlight w:val="none"/>
        </w:rPr>
      </w:pPr>
      <w:r>
        <w:rPr>
          <w:rFonts w:hint="eastAsia" w:ascii="仿宋" w:hAnsi="仿宋" w:eastAsia="仿宋"/>
          <w:sz w:val="29"/>
          <w:szCs w:val="29"/>
          <w:highlight w:val="none"/>
        </w:rPr>
        <w:t>9.享受初试加分或照顾政策的调剂考生需在调剂志愿的备注栏声明，并提供相关佐证材料原件。</w:t>
      </w:r>
    </w:p>
    <w:p>
      <w:pPr>
        <w:pStyle w:val="6"/>
        <w:shd w:val="clear" w:color="auto" w:fill="FFFFFF"/>
        <w:spacing w:before="0" w:beforeAutospacing="0" w:after="0" w:afterAutospacing="0" w:line="495" w:lineRule="atLeast"/>
        <w:ind w:firstLine="555"/>
        <w:jc w:val="both"/>
        <w:textAlignment w:val="baseline"/>
        <w:rPr>
          <w:rFonts w:ascii="仿宋" w:hAnsi="仿宋" w:eastAsia="仿宋"/>
          <w:sz w:val="29"/>
          <w:szCs w:val="29"/>
          <w:highlight w:val="none"/>
        </w:rPr>
      </w:pPr>
      <w:r>
        <w:rPr>
          <w:rFonts w:hint="eastAsia" w:ascii="仿宋" w:hAnsi="仿宋" w:eastAsia="仿宋"/>
          <w:sz w:val="29"/>
          <w:szCs w:val="29"/>
          <w:highlight w:val="none"/>
        </w:rPr>
        <w:t>说明：请登录我校研究生部网站</w:t>
      </w:r>
      <w:r>
        <w:rPr>
          <w:highlight w:val="none"/>
        </w:rPr>
        <w:fldChar w:fldCharType="begin"/>
      </w:r>
      <w:r>
        <w:rPr>
          <w:highlight w:val="none"/>
        </w:rPr>
        <w:instrText xml:space="preserve"> HYPERLINK "https://yjsc.hevttc.edu.cn/xzzx/zsjyyb.htm" </w:instrText>
      </w:r>
      <w:r>
        <w:rPr>
          <w:highlight w:val="none"/>
        </w:rPr>
        <w:fldChar w:fldCharType="separate"/>
      </w:r>
      <w:r>
        <w:rPr>
          <w:rFonts w:hint="eastAsia"/>
          <w:highlight w:val="none"/>
        </w:rPr>
        <w:t>下载</w:t>
      </w:r>
      <w:r>
        <w:rPr>
          <w:rFonts w:hint="eastAsia"/>
          <w:highlight w:val="none"/>
        </w:rPr>
        <w:fldChar w:fldCharType="end"/>
      </w:r>
      <w:r>
        <w:rPr>
          <w:rFonts w:hint="eastAsia" w:ascii="仿宋" w:hAnsi="仿宋" w:eastAsia="仿宋"/>
          <w:sz w:val="29"/>
          <w:szCs w:val="29"/>
          <w:highlight w:val="none"/>
        </w:rPr>
        <w:t>《诚信复试承诺书》、《思想政治素质和品德鉴定表》、《定向就业协议》、《按时毕业承诺书》。（下载链接：</w:t>
      </w:r>
      <w:r>
        <w:rPr>
          <w:highlight w:val="none"/>
        </w:rPr>
        <w:fldChar w:fldCharType="begin"/>
      </w:r>
      <w:r>
        <w:rPr>
          <w:highlight w:val="none"/>
        </w:rPr>
        <w:instrText xml:space="preserve"> HYPERLINK "https://yjsc.hevttc.edu.cn/xzzx/zsjyyb.htm" </w:instrText>
      </w:r>
      <w:r>
        <w:rPr>
          <w:highlight w:val="none"/>
        </w:rPr>
        <w:fldChar w:fldCharType="separate"/>
      </w:r>
      <w:r>
        <w:rPr>
          <w:rFonts w:hint="eastAsia" w:ascii="仿宋" w:hAnsi="仿宋" w:eastAsia="仿宋"/>
          <w:sz w:val="29"/>
          <w:szCs w:val="29"/>
          <w:highlight w:val="none"/>
        </w:rPr>
        <w:t>https://yjsc.hevttc.edu.cn/xzzx/zsjyyb.htm</w:t>
      </w:r>
      <w:r>
        <w:rPr>
          <w:rFonts w:hint="eastAsia" w:ascii="仿宋" w:hAnsi="仿宋" w:eastAsia="仿宋"/>
          <w:sz w:val="29"/>
          <w:szCs w:val="29"/>
          <w:highlight w:val="none"/>
        </w:rPr>
        <w:fldChar w:fldCharType="end"/>
      </w:r>
      <w:r>
        <w:rPr>
          <w:rFonts w:hint="eastAsia" w:ascii="仿宋" w:hAnsi="仿宋" w:eastAsia="仿宋"/>
          <w:sz w:val="29"/>
          <w:szCs w:val="29"/>
          <w:highlight w:val="none"/>
        </w:rPr>
        <w:t>）</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Style w:val="10"/>
          <w:rFonts w:hint="eastAsia" w:ascii="仿宋" w:hAnsi="仿宋" w:eastAsia="仿宋"/>
          <w:sz w:val="29"/>
          <w:szCs w:val="29"/>
          <w:highlight w:val="none"/>
        </w:rPr>
        <w:t>四、复试内容</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1.思想政治表现、身心健康状况（30分）：不合格者不予录取。</w:t>
      </w:r>
    </w:p>
    <w:p>
      <w:pPr>
        <w:pStyle w:val="6"/>
        <w:shd w:val="clear" w:color="auto" w:fill="FFFFFF"/>
        <w:spacing w:before="0" w:beforeAutospacing="0" w:after="0" w:afterAutospacing="0" w:line="495" w:lineRule="atLeast"/>
        <w:ind w:firstLine="555"/>
        <w:jc w:val="both"/>
        <w:textAlignment w:val="baseline"/>
        <w:rPr>
          <w:rFonts w:ascii="仿宋" w:hAnsi="仿宋" w:eastAsia="仿宋"/>
          <w:sz w:val="29"/>
          <w:szCs w:val="29"/>
          <w:highlight w:val="none"/>
        </w:rPr>
      </w:pPr>
      <w:r>
        <w:rPr>
          <w:rFonts w:hint="eastAsia" w:ascii="仿宋" w:hAnsi="仿宋" w:eastAsia="仿宋"/>
          <w:sz w:val="29"/>
          <w:szCs w:val="29"/>
          <w:highlight w:val="none"/>
        </w:rPr>
        <w:t>2.英语听说能力测试（20分）。</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3.复试科目测试（100分）。</w:t>
      </w:r>
    </w:p>
    <w:p>
      <w:pPr>
        <w:pStyle w:val="6"/>
        <w:shd w:val="clear" w:color="auto" w:fill="FFFFFF"/>
        <w:spacing w:before="0" w:beforeAutospacing="0" w:after="0" w:afterAutospacing="0" w:line="495" w:lineRule="atLeast"/>
        <w:ind w:firstLine="555"/>
        <w:jc w:val="both"/>
        <w:textAlignment w:val="baseline"/>
        <w:rPr>
          <w:rFonts w:ascii="仿宋" w:hAnsi="仿宋" w:eastAsia="仿宋"/>
          <w:sz w:val="29"/>
          <w:szCs w:val="29"/>
          <w:highlight w:val="none"/>
        </w:rPr>
      </w:pPr>
      <w:r>
        <w:rPr>
          <w:rFonts w:hint="eastAsia" w:ascii="仿宋" w:hAnsi="仿宋" w:eastAsia="仿宋"/>
          <w:sz w:val="29"/>
          <w:szCs w:val="29"/>
          <w:highlight w:val="none"/>
        </w:rPr>
        <w:t>4.专业知识测试（50分）：从考生大学期间成绩、毕业论文、科研成果等方面，了解考生既往学业、一贯表现、解决实际问题能力、创新精神和创新能力、对本学科发展动态的了解，以及考生在本专业领域发展的潜力。</w:t>
      </w:r>
    </w:p>
    <w:p>
      <w:pPr>
        <w:pStyle w:val="6"/>
        <w:shd w:val="clear" w:color="auto" w:fill="FFFFFF"/>
        <w:spacing w:before="0" w:beforeAutospacing="0" w:after="0" w:afterAutospacing="0" w:line="495" w:lineRule="atLeast"/>
        <w:ind w:firstLine="555"/>
        <w:jc w:val="both"/>
        <w:textAlignment w:val="baseline"/>
        <w:rPr>
          <w:rFonts w:ascii="仿宋" w:hAnsi="仿宋" w:eastAsia="仿宋"/>
          <w:sz w:val="29"/>
          <w:szCs w:val="29"/>
          <w:highlight w:val="none"/>
        </w:rPr>
      </w:pPr>
      <w:r>
        <w:rPr>
          <w:rFonts w:hint="eastAsia" w:ascii="仿宋" w:hAnsi="仿宋" w:eastAsia="仿宋"/>
          <w:sz w:val="29"/>
          <w:szCs w:val="29"/>
          <w:highlight w:val="none"/>
        </w:rPr>
        <w:t>5.综合素质和能力测试（50分）：包括本学科（专业）以外的学习、社会实践、事业心、责任感、纪律性、协作精神、人文素养、举止、表达和礼仪等。</w:t>
      </w:r>
    </w:p>
    <w:p>
      <w:pPr>
        <w:pStyle w:val="6"/>
        <w:shd w:val="clear" w:color="auto" w:fill="FFFFFF"/>
        <w:spacing w:before="0" w:beforeAutospacing="0" w:after="0" w:afterAutospacing="0" w:line="495" w:lineRule="atLeast"/>
        <w:ind w:firstLine="555"/>
        <w:jc w:val="both"/>
        <w:textAlignment w:val="baseline"/>
        <w:rPr>
          <w:rFonts w:ascii="仿宋" w:hAnsi="仿宋" w:eastAsia="仿宋"/>
          <w:sz w:val="29"/>
          <w:szCs w:val="29"/>
          <w:highlight w:val="none"/>
        </w:rPr>
      </w:pPr>
      <w:r>
        <w:rPr>
          <w:rFonts w:hint="eastAsia" w:ascii="仿宋" w:hAnsi="仿宋" w:eastAsia="仿宋"/>
          <w:sz w:val="29"/>
          <w:szCs w:val="29"/>
          <w:highlight w:val="none"/>
        </w:rPr>
        <w:t>6.同等学力考生须在复试前加试两门与报考专业相关的本科主干课程，加试科目不得与初试科目相同，均采用综合性、开放性的能力型试题，每门加试科目考试时间1小时笔试，满分均为100分，60分为及格，不及格者不予进入复试。</w:t>
      </w:r>
    </w:p>
    <w:p>
      <w:pPr>
        <w:pStyle w:val="6"/>
        <w:shd w:val="clear" w:color="auto" w:fill="FFFFFF"/>
        <w:spacing w:before="0" w:beforeAutospacing="0" w:after="0" w:afterAutospacing="0" w:line="495" w:lineRule="atLeast"/>
        <w:ind w:firstLine="582" w:firstLineChars="200"/>
        <w:jc w:val="both"/>
        <w:textAlignment w:val="baseline"/>
        <w:rPr>
          <w:rFonts w:ascii="仿宋" w:hAnsi="仿宋" w:eastAsia="仿宋"/>
          <w:sz w:val="29"/>
          <w:szCs w:val="29"/>
          <w:highlight w:val="none"/>
        </w:rPr>
      </w:pPr>
      <w:r>
        <w:rPr>
          <w:rFonts w:hint="eastAsia" w:ascii="仿宋" w:hAnsi="仿宋" w:eastAsia="仿宋"/>
          <w:b/>
          <w:sz w:val="29"/>
          <w:szCs w:val="29"/>
          <w:highlight w:val="none"/>
        </w:rPr>
        <w:t>采用网络远程方式复试的专业，第1～5项复试考核内容均以面试形式进行；第6项加试科目为无监考开卷笔试，以“腾讯会议”方式进行。</w:t>
      </w:r>
    </w:p>
    <w:p>
      <w:pPr>
        <w:pStyle w:val="6"/>
        <w:shd w:val="clear" w:color="auto" w:fill="FFFFFF"/>
        <w:spacing w:before="0" w:beforeAutospacing="0" w:after="0" w:afterAutospacing="0" w:line="495" w:lineRule="atLeast"/>
        <w:ind w:firstLine="580" w:firstLineChars="200"/>
        <w:jc w:val="both"/>
        <w:textAlignment w:val="baseline"/>
        <w:rPr>
          <w:rStyle w:val="10"/>
          <w:rFonts w:ascii="仿宋" w:hAnsi="仿宋" w:eastAsia="仿宋"/>
          <w:sz w:val="29"/>
          <w:szCs w:val="29"/>
          <w:highlight w:val="none"/>
        </w:rPr>
      </w:pPr>
      <w:r>
        <w:rPr>
          <w:rFonts w:hint="eastAsia" w:ascii="仿宋" w:hAnsi="仿宋" w:eastAsia="仿宋"/>
          <w:sz w:val="29"/>
          <w:szCs w:val="29"/>
          <w:highlight w:val="none"/>
        </w:rPr>
        <w:t>复试成绩（1～5项）满分为250分，低于150分者不予录取。</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Style w:val="10"/>
          <w:rFonts w:hint="eastAsia" w:ascii="仿宋" w:hAnsi="仿宋" w:eastAsia="仿宋"/>
          <w:sz w:val="29"/>
          <w:szCs w:val="29"/>
          <w:highlight w:val="none"/>
        </w:rPr>
        <w:t>五、调剂</w:t>
      </w:r>
    </w:p>
    <w:p>
      <w:pPr>
        <w:pStyle w:val="6"/>
        <w:shd w:val="clear" w:color="auto" w:fill="FFFFFF"/>
        <w:spacing w:before="0" w:beforeAutospacing="0" w:after="0" w:afterAutospacing="0" w:line="495" w:lineRule="atLeast"/>
        <w:ind w:firstLine="555"/>
        <w:jc w:val="both"/>
        <w:textAlignment w:val="baseline"/>
        <w:rPr>
          <w:rFonts w:ascii="仿宋" w:hAnsi="仿宋" w:eastAsia="仿宋"/>
          <w:sz w:val="29"/>
          <w:szCs w:val="29"/>
          <w:highlight w:val="none"/>
        </w:rPr>
      </w:pPr>
      <w:r>
        <w:rPr>
          <w:rFonts w:hint="eastAsia" w:ascii="仿宋" w:hAnsi="仿宋" w:eastAsia="仿宋"/>
          <w:sz w:val="29"/>
          <w:szCs w:val="29"/>
          <w:highlight w:val="none"/>
        </w:rPr>
        <w:t>（一）调剂原则</w:t>
      </w:r>
    </w:p>
    <w:p>
      <w:pPr>
        <w:pStyle w:val="6"/>
        <w:shd w:val="clear" w:color="auto" w:fill="FFFFFF"/>
        <w:spacing w:before="0" w:beforeAutospacing="0" w:after="0" w:afterAutospacing="0" w:line="495" w:lineRule="atLeast"/>
        <w:ind w:firstLine="555"/>
        <w:jc w:val="both"/>
        <w:textAlignment w:val="baseline"/>
        <w:rPr>
          <w:rFonts w:ascii="仿宋" w:hAnsi="仿宋" w:eastAsia="仿宋"/>
          <w:sz w:val="29"/>
          <w:szCs w:val="29"/>
          <w:highlight w:val="none"/>
        </w:rPr>
      </w:pPr>
      <w:r>
        <w:rPr>
          <w:rFonts w:hint="eastAsia" w:ascii="仿宋" w:hAnsi="仿宋" w:eastAsia="仿宋"/>
          <w:sz w:val="29"/>
          <w:szCs w:val="29"/>
          <w:highlight w:val="none"/>
        </w:rPr>
        <w:t>1.初试成绩符合第一志愿报考学科（类别）在A类地区的全国初试成绩基本要求。</w:t>
      </w:r>
    </w:p>
    <w:p>
      <w:pPr>
        <w:pStyle w:val="6"/>
        <w:shd w:val="clear" w:color="auto" w:fill="FFFFFF"/>
        <w:spacing w:before="0" w:beforeAutospacing="0" w:after="0" w:afterAutospacing="0" w:line="495" w:lineRule="atLeast"/>
        <w:ind w:firstLine="555"/>
        <w:jc w:val="both"/>
        <w:textAlignment w:val="baseline"/>
        <w:rPr>
          <w:rFonts w:ascii="仿宋" w:hAnsi="仿宋" w:eastAsia="仿宋"/>
          <w:sz w:val="29"/>
          <w:szCs w:val="29"/>
          <w:highlight w:val="none"/>
        </w:rPr>
      </w:pPr>
      <w:r>
        <w:rPr>
          <w:rFonts w:hint="eastAsia" w:ascii="仿宋" w:hAnsi="仿宋" w:eastAsia="仿宋"/>
          <w:sz w:val="29"/>
          <w:szCs w:val="29"/>
          <w:highlight w:val="none"/>
        </w:rPr>
        <w:t>2.符合我校招生简章中规定的专业报考条件。</w:t>
      </w:r>
    </w:p>
    <w:p>
      <w:pPr>
        <w:pStyle w:val="6"/>
        <w:shd w:val="clear" w:color="auto" w:fill="FFFFFF"/>
        <w:spacing w:before="0" w:beforeAutospacing="0" w:after="0" w:afterAutospacing="0" w:line="495" w:lineRule="atLeast"/>
        <w:ind w:firstLine="555"/>
        <w:jc w:val="both"/>
        <w:textAlignment w:val="baseline"/>
        <w:rPr>
          <w:rFonts w:ascii="仿宋" w:hAnsi="仿宋" w:eastAsia="仿宋"/>
          <w:sz w:val="29"/>
          <w:szCs w:val="29"/>
          <w:highlight w:val="none"/>
        </w:rPr>
      </w:pPr>
      <w:r>
        <w:rPr>
          <w:rFonts w:hint="eastAsia" w:ascii="仿宋" w:hAnsi="仿宋" w:eastAsia="仿宋"/>
          <w:sz w:val="29"/>
          <w:szCs w:val="29"/>
          <w:highlight w:val="none"/>
        </w:rPr>
        <w:t>3.调剂生源第一志愿报考专业范围。</w:t>
      </w:r>
    </w:p>
    <w:p>
      <w:pPr>
        <w:pStyle w:val="6"/>
        <w:shd w:val="clear" w:color="auto" w:fill="FFFFFF"/>
        <w:spacing w:before="0" w:beforeAutospacing="0" w:after="0" w:afterAutospacing="0" w:line="495" w:lineRule="atLeast"/>
        <w:ind w:firstLine="555"/>
        <w:jc w:val="both"/>
        <w:textAlignment w:val="baseline"/>
        <w:rPr>
          <w:rFonts w:ascii="仿宋" w:hAnsi="仿宋" w:eastAsia="仿宋"/>
          <w:sz w:val="29"/>
          <w:szCs w:val="29"/>
          <w:highlight w:val="none"/>
        </w:rPr>
      </w:pPr>
      <w:r>
        <w:rPr>
          <w:rFonts w:hint="eastAsia" w:ascii="仿宋" w:hAnsi="仿宋" w:eastAsia="仿宋"/>
          <w:sz w:val="29"/>
          <w:szCs w:val="29"/>
          <w:highlight w:val="none"/>
        </w:rPr>
        <w:t>物理海洋学（0</w:t>
      </w:r>
      <w:r>
        <w:rPr>
          <w:rFonts w:ascii="仿宋" w:hAnsi="仿宋" w:eastAsia="仿宋"/>
          <w:sz w:val="29"/>
          <w:szCs w:val="29"/>
          <w:highlight w:val="none"/>
        </w:rPr>
        <w:t>70701</w:t>
      </w:r>
      <w:r>
        <w:rPr>
          <w:rFonts w:hint="eastAsia" w:ascii="仿宋" w:hAnsi="仿宋" w:eastAsia="仿宋"/>
          <w:sz w:val="29"/>
          <w:szCs w:val="29"/>
          <w:highlight w:val="none"/>
        </w:rPr>
        <w:t>）：物理海洋学（0</w:t>
      </w:r>
      <w:r>
        <w:rPr>
          <w:rFonts w:ascii="仿宋" w:hAnsi="仿宋" w:eastAsia="仿宋"/>
          <w:sz w:val="29"/>
          <w:szCs w:val="29"/>
          <w:highlight w:val="none"/>
        </w:rPr>
        <w:t>70701</w:t>
      </w:r>
      <w:r>
        <w:rPr>
          <w:rFonts w:hint="eastAsia" w:ascii="仿宋" w:hAnsi="仿宋" w:eastAsia="仿宋"/>
          <w:sz w:val="29"/>
          <w:szCs w:val="29"/>
          <w:highlight w:val="none"/>
        </w:rPr>
        <w:t>）、大气科学（0</w:t>
      </w:r>
      <w:r>
        <w:rPr>
          <w:rFonts w:ascii="仿宋" w:hAnsi="仿宋" w:eastAsia="仿宋"/>
          <w:sz w:val="29"/>
          <w:szCs w:val="29"/>
          <w:highlight w:val="none"/>
        </w:rPr>
        <w:t>706</w:t>
      </w:r>
      <w:r>
        <w:rPr>
          <w:rFonts w:hint="eastAsia" w:ascii="仿宋" w:hAnsi="仿宋" w:eastAsia="仿宋"/>
          <w:sz w:val="29"/>
          <w:szCs w:val="29"/>
          <w:highlight w:val="none"/>
        </w:rPr>
        <w:t>）、地理学（0</w:t>
      </w:r>
      <w:r>
        <w:rPr>
          <w:rFonts w:ascii="仿宋" w:hAnsi="仿宋" w:eastAsia="仿宋"/>
          <w:sz w:val="29"/>
          <w:szCs w:val="29"/>
          <w:highlight w:val="none"/>
        </w:rPr>
        <w:t>705</w:t>
      </w:r>
      <w:r>
        <w:rPr>
          <w:rFonts w:hint="eastAsia" w:ascii="仿宋" w:hAnsi="仿宋" w:eastAsia="仿宋"/>
          <w:sz w:val="29"/>
          <w:szCs w:val="29"/>
          <w:highlight w:val="none"/>
        </w:rPr>
        <w:t>）、物理学（0</w:t>
      </w:r>
      <w:r>
        <w:rPr>
          <w:rFonts w:ascii="仿宋" w:hAnsi="仿宋" w:eastAsia="仿宋"/>
          <w:sz w:val="29"/>
          <w:szCs w:val="29"/>
          <w:highlight w:val="none"/>
        </w:rPr>
        <w:t>702</w:t>
      </w:r>
      <w:r>
        <w:rPr>
          <w:rFonts w:hint="eastAsia" w:ascii="仿宋" w:hAnsi="仿宋" w:eastAsia="仿宋"/>
          <w:sz w:val="29"/>
          <w:szCs w:val="29"/>
          <w:highlight w:val="none"/>
        </w:rPr>
        <w:t>）</w:t>
      </w:r>
      <w:r>
        <w:rPr>
          <w:rFonts w:hint="eastAsia" w:ascii="仿宋" w:hAnsi="仿宋" w:eastAsia="仿宋"/>
          <w:sz w:val="29"/>
          <w:szCs w:val="29"/>
          <w:highlight w:val="none"/>
          <w:lang w:val="en-US" w:eastAsia="zh-CN"/>
        </w:rPr>
        <w:t>优先</w:t>
      </w:r>
      <w:r>
        <w:rPr>
          <w:rFonts w:hint="eastAsia" w:ascii="仿宋" w:hAnsi="仿宋" w:eastAsia="仿宋"/>
          <w:sz w:val="29"/>
          <w:szCs w:val="29"/>
          <w:highlight w:val="none"/>
        </w:rPr>
        <w:t>。</w:t>
      </w:r>
    </w:p>
    <w:p>
      <w:pPr>
        <w:pStyle w:val="6"/>
        <w:shd w:val="clear" w:color="auto" w:fill="FFFFFF"/>
        <w:spacing w:before="0" w:beforeAutospacing="0" w:after="0" w:afterAutospacing="0" w:line="495" w:lineRule="atLeast"/>
        <w:jc w:val="both"/>
        <w:textAlignment w:val="baseline"/>
        <w:rPr>
          <w:rFonts w:ascii="仿宋" w:hAnsi="仿宋" w:eastAsia="仿宋"/>
          <w:sz w:val="29"/>
          <w:szCs w:val="29"/>
          <w:highlight w:val="none"/>
        </w:rPr>
      </w:pPr>
      <w:r>
        <w:rPr>
          <w:rFonts w:hint="eastAsia" w:ascii="仿宋" w:hAnsi="仿宋" w:eastAsia="仿宋"/>
          <w:sz w:val="29"/>
          <w:szCs w:val="29"/>
          <w:highlight w:val="none"/>
        </w:rPr>
        <w:t>海洋生物学（0</w:t>
      </w:r>
      <w:r>
        <w:rPr>
          <w:rFonts w:ascii="仿宋" w:hAnsi="仿宋" w:eastAsia="仿宋"/>
          <w:sz w:val="29"/>
          <w:szCs w:val="29"/>
          <w:highlight w:val="none"/>
        </w:rPr>
        <w:t>70703</w:t>
      </w:r>
      <w:r>
        <w:rPr>
          <w:rFonts w:hint="eastAsia" w:ascii="仿宋" w:hAnsi="仿宋" w:eastAsia="仿宋"/>
          <w:sz w:val="29"/>
          <w:szCs w:val="29"/>
          <w:highlight w:val="none"/>
        </w:rPr>
        <w:t>）：海洋生物学（0</w:t>
      </w:r>
      <w:r>
        <w:rPr>
          <w:rFonts w:ascii="仿宋" w:hAnsi="仿宋" w:eastAsia="仿宋"/>
          <w:sz w:val="29"/>
          <w:szCs w:val="29"/>
          <w:highlight w:val="none"/>
        </w:rPr>
        <w:t>70703</w:t>
      </w:r>
      <w:r>
        <w:rPr>
          <w:rFonts w:hint="eastAsia" w:ascii="仿宋" w:hAnsi="仿宋" w:eastAsia="仿宋"/>
          <w:sz w:val="29"/>
          <w:szCs w:val="29"/>
          <w:highlight w:val="none"/>
        </w:rPr>
        <w:t>）、海洋化学（0</w:t>
      </w:r>
      <w:r>
        <w:rPr>
          <w:rFonts w:ascii="仿宋" w:hAnsi="仿宋" w:eastAsia="仿宋"/>
          <w:sz w:val="29"/>
          <w:szCs w:val="29"/>
          <w:highlight w:val="none"/>
        </w:rPr>
        <w:t>70702</w:t>
      </w:r>
      <w:r>
        <w:rPr>
          <w:rFonts w:hint="eastAsia" w:ascii="仿宋" w:hAnsi="仿宋" w:eastAsia="仿宋"/>
          <w:sz w:val="29"/>
          <w:szCs w:val="29"/>
          <w:highlight w:val="none"/>
        </w:rPr>
        <w:t>）、生物学（0</w:t>
      </w:r>
      <w:r>
        <w:rPr>
          <w:rFonts w:ascii="仿宋" w:hAnsi="仿宋" w:eastAsia="仿宋"/>
          <w:sz w:val="29"/>
          <w:szCs w:val="29"/>
          <w:highlight w:val="none"/>
        </w:rPr>
        <w:t>710</w:t>
      </w:r>
      <w:r>
        <w:rPr>
          <w:rFonts w:hint="eastAsia" w:ascii="仿宋" w:hAnsi="仿宋" w:eastAsia="仿宋"/>
          <w:sz w:val="29"/>
          <w:szCs w:val="29"/>
          <w:highlight w:val="none"/>
        </w:rPr>
        <w:t>）</w:t>
      </w:r>
      <w:r>
        <w:rPr>
          <w:rFonts w:hint="eastAsia" w:ascii="仿宋" w:hAnsi="仿宋" w:eastAsia="仿宋"/>
          <w:sz w:val="29"/>
          <w:szCs w:val="29"/>
          <w:highlight w:val="none"/>
          <w:lang w:val="en-US" w:eastAsia="zh-CN"/>
        </w:rPr>
        <w:t>优先</w:t>
      </w:r>
      <w:r>
        <w:rPr>
          <w:rFonts w:hint="eastAsia" w:ascii="仿宋" w:hAnsi="仿宋" w:eastAsia="仿宋"/>
          <w:sz w:val="29"/>
          <w:szCs w:val="29"/>
          <w:highlight w:val="none"/>
        </w:rPr>
        <w:t>。</w:t>
      </w:r>
    </w:p>
    <w:p>
      <w:pPr>
        <w:pStyle w:val="6"/>
        <w:shd w:val="clear" w:color="auto" w:fill="FFFFFF"/>
        <w:spacing w:before="0" w:beforeAutospacing="0" w:after="0" w:afterAutospacing="0" w:line="495" w:lineRule="atLeast"/>
        <w:ind w:firstLine="555"/>
        <w:jc w:val="both"/>
        <w:textAlignment w:val="baseline"/>
        <w:rPr>
          <w:rFonts w:ascii="仿宋" w:hAnsi="仿宋" w:eastAsia="仿宋"/>
          <w:sz w:val="29"/>
          <w:szCs w:val="29"/>
          <w:highlight w:val="none"/>
        </w:rPr>
      </w:pPr>
      <w:r>
        <w:rPr>
          <w:rFonts w:ascii="仿宋" w:hAnsi="仿宋" w:eastAsia="仿宋"/>
          <w:sz w:val="29"/>
          <w:szCs w:val="29"/>
          <w:highlight w:val="none"/>
        </w:rPr>
        <w:t>4</w:t>
      </w:r>
      <w:r>
        <w:rPr>
          <w:rFonts w:hint="eastAsia" w:ascii="仿宋" w:hAnsi="仿宋" w:eastAsia="仿宋"/>
          <w:sz w:val="29"/>
          <w:szCs w:val="29"/>
          <w:highlight w:val="none"/>
        </w:rPr>
        <w:t>.物理海洋学专业，初</w:t>
      </w:r>
      <w:bookmarkStart w:id="0" w:name="_GoBack"/>
      <w:bookmarkEnd w:id="0"/>
      <w:r>
        <w:rPr>
          <w:rFonts w:hint="eastAsia" w:ascii="仿宋" w:hAnsi="仿宋" w:eastAsia="仿宋"/>
          <w:sz w:val="29"/>
          <w:szCs w:val="29"/>
          <w:highlight w:val="none"/>
        </w:rPr>
        <w:t>试第三单元科目需为数学，统考数学优先。</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（二）调剂系统管理</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1.我校每批次调剂系统开放时间为12小时，考生填报的调剂志愿信息仅对当前批次有效。</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2.调剂考生志愿锁定时间为24小时。</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3.复试通知锁定时间为4小时，考生须在我校复试通知发出之时起4小时内在研招网调剂系统进行接受确认。</w:t>
      </w:r>
    </w:p>
    <w:p>
      <w:pPr>
        <w:pStyle w:val="6"/>
        <w:shd w:val="clear" w:color="auto" w:fill="FFFFFF"/>
        <w:spacing w:before="0" w:beforeAutospacing="0" w:after="0" w:afterAutospacing="0" w:line="495" w:lineRule="atLeast"/>
        <w:ind w:firstLine="555"/>
        <w:jc w:val="both"/>
        <w:textAlignment w:val="baseline"/>
        <w:rPr>
          <w:rFonts w:ascii="仿宋" w:hAnsi="仿宋" w:eastAsia="仿宋"/>
          <w:sz w:val="29"/>
          <w:szCs w:val="29"/>
          <w:highlight w:val="none"/>
        </w:rPr>
      </w:pPr>
      <w:r>
        <w:rPr>
          <w:rFonts w:hint="eastAsia" w:ascii="仿宋" w:hAnsi="仿宋" w:eastAsia="仿宋"/>
          <w:sz w:val="29"/>
          <w:szCs w:val="29"/>
          <w:highlight w:val="none"/>
        </w:rPr>
        <w:t>4.拟录取通知锁定时间为4小时，复试合格的调剂考生须在我校拟录取通知发出之时起4小时内在研招网调剂系统接受确认。</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Style w:val="10"/>
          <w:rFonts w:hint="eastAsia" w:ascii="仿宋" w:hAnsi="仿宋" w:eastAsia="仿宋"/>
          <w:sz w:val="29"/>
          <w:szCs w:val="29"/>
          <w:highlight w:val="none"/>
        </w:rPr>
        <w:t>六、录取</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录取原则：</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1</w:t>
      </w:r>
      <w:r>
        <w:rPr>
          <w:rFonts w:ascii="仿宋" w:hAnsi="仿宋" w:eastAsia="仿宋"/>
          <w:sz w:val="29"/>
          <w:szCs w:val="29"/>
          <w:highlight w:val="none"/>
        </w:rPr>
        <w:t>.</w:t>
      </w:r>
      <w:r>
        <w:rPr>
          <w:rFonts w:hint="eastAsia" w:ascii="仿宋" w:hAnsi="仿宋" w:eastAsia="仿宋"/>
          <w:sz w:val="29"/>
          <w:szCs w:val="29"/>
          <w:highlight w:val="none"/>
        </w:rPr>
        <w:t>总成绩=初试成绩+复试成绩。</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2</w:t>
      </w:r>
      <w:r>
        <w:rPr>
          <w:rFonts w:ascii="仿宋" w:hAnsi="仿宋" w:eastAsia="仿宋"/>
          <w:sz w:val="29"/>
          <w:szCs w:val="29"/>
          <w:highlight w:val="none"/>
        </w:rPr>
        <w:t>.</w:t>
      </w:r>
      <w:r>
        <w:rPr>
          <w:rFonts w:hint="eastAsia" w:ascii="仿宋" w:hAnsi="仿宋" w:eastAsia="仿宋"/>
          <w:sz w:val="29"/>
          <w:szCs w:val="29"/>
          <w:highlight w:val="none"/>
        </w:rPr>
        <w:t>根据总成绩排名，由高分向低分录取。</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3</w:t>
      </w:r>
      <w:r>
        <w:rPr>
          <w:rFonts w:ascii="仿宋" w:hAnsi="仿宋" w:eastAsia="仿宋"/>
          <w:sz w:val="29"/>
          <w:szCs w:val="29"/>
          <w:highlight w:val="none"/>
        </w:rPr>
        <w:t>.</w:t>
      </w:r>
      <w:r>
        <w:rPr>
          <w:rFonts w:hint="eastAsia" w:ascii="仿宋" w:hAnsi="仿宋" w:eastAsia="仿宋"/>
          <w:sz w:val="29"/>
          <w:szCs w:val="29"/>
          <w:highlight w:val="none"/>
        </w:rPr>
        <w:t>总成绩相同时，按复试成绩高低排序，复试成绩再相同的</w:t>
      </w:r>
      <w:r>
        <w:rPr>
          <w:rFonts w:hint="eastAsia" w:ascii="仿宋" w:hAnsi="仿宋" w:eastAsia="仿宋"/>
          <w:color w:val="000000"/>
          <w:sz w:val="30"/>
          <w:szCs w:val="30"/>
          <w:highlight w:val="none"/>
          <w:shd w:val="clear" w:color="auto" w:fill="FFFFFF"/>
        </w:rPr>
        <w:t>依次参考考生初试第一、第二、第三、第四科目分数择优确定拟录取顺序。</w:t>
      </w:r>
      <w:r>
        <w:rPr>
          <w:rFonts w:hint="eastAsia" w:ascii="仿宋" w:hAnsi="仿宋" w:eastAsia="仿宋"/>
          <w:sz w:val="29"/>
          <w:szCs w:val="29"/>
          <w:highlight w:val="none"/>
        </w:rPr>
        <w:t>。</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4</w:t>
      </w:r>
      <w:r>
        <w:rPr>
          <w:rFonts w:ascii="仿宋" w:hAnsi="仿宋" w:eastAsia="仿宋"/>
          <w:sz w:val="29"/>
          <w:szCs w:val="29"/>
          <w:highlight w:val="none"/>
        </w:rPr>
        <w:t>.</w:t>
      </w:r>
      <w:r>
        <w:rPr>
          <w:rFonts w:hint="eastAsia" w:ascii="仿宋" w:hAnsi="仿宋" w:eastAsia="仿宋"/>
          <w:sz w:val="29"/>
          <w:szCs w:val="29"/>
          <w:highlight w:val="none"/>
        </w:rPr>
        <w:t>因拟录取考生未接受拟录取通知空出的指标，或学校后期调整分专业招生计划多出的指标，由因指标受限未被拟录取但已复试合格的该学科（领域）考生依次递补。</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Style w:val="10"/>
          <w:rFonts w:hint="eastAsia" w:ascii="仿宋" w:hAnsi="仿宋" w:eastAsia="仿宋"/>
          <w:sz w:val="29"/>
          <w:szCs w:val="29"/>
          <w:highlight w:val="none"/>
        </w:rPr>
        <w:t>七、体检要求</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参照教育部、原卫生部、中国残联印发的《普通高等学校招生体检工作指导意见》(教学〔2003〕3号)、《教育部办公厅 卫生部办公厅关于普通高等学校招生学生入学身体检查取消乙肝项目检测有关问题的通知》(教学厅〔2010〕2号)的要求和规定执行。考生应在规定时间内提供由二级甲等及以上医院出具的体检报告。</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Style w:val="10"/>
          <w:rFonts w:hint="eastAsia" w:ascii="仿宋" w:hAnsi="仿宋" w:eastAsia="仿宋"/>
          <w:sz w:val="29"/>
          <w:szCs w:val="29"/>
          <w:highlight w:val="none"/>
        </w:rPr>
        <w:t>八、信息公开</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学校研究生招生复试录取工作领导小组负责研究生招生复试录取信息公开工作的指导和监督，研究生招生办公室负责研究生招生复试录取信息公开的具体工作。对于招生计划、复试录取办法、复试考生名单、录取信息、咨询及申诉渠道等应公开的招生复试录取信息，严格按照规定准确、规范、充分、及时在校园网予以公开，并做好对所公开信息的审核把关和解释说明工作。</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Style w:val="10"/>
          <w:rFonts w:hint="eastAsia" w:ascii="仿宋" w:hAnsi="仿宋" w:eastAsia="仿宋"/>
          <w:sz w:val="29"/>
          <w:szCs w:val="29"/>
          <w:highlight w:val="none"/>
        </w:rPr>
        <w:t>九、违规处理</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有以下情况之一者将取消（拟）录取资格：</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1.无论何时发现有弄虚作假行为的考生。</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2.无论何时发现有违规违纪行为的考生。</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3.国家录取检查未通过的考生。</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4.未在规定时间内提交体检报告或体检不合格的考生。</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5.未在规定时间内提交定向培养协议的考生。</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6.入学后3个月内，按照《普通高等学校学生管理规定》有关要求，复查不合格的考生。</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注：情节严重的考生，将移交有关部门调查处理。</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Style w:val="10"/>
          <w:rFonts w:hint="eastAsia" w:ascii="仿宋" w:hAnsi="仿宋" w:eastAsia="仿宋"/>
          <w:sz w:val="29"/>
          <w:szCs w:val="29"/>
          <w:highlight w:val="none"/>
        </w:rPr>
        <w:t>十、监督检查</w:t>
      </w:r>
    </w:p>
    <w:p>
      <w:pPr>
        <w:pStyle w:val="6"/>
        <w:shd w:val="clear" w:color="auto" w:fill="FFFFFF"/>
        <w:spacing w:before="0" w:beforeAutospacing="0" w:after="0" w:afterAutospacing="0" w:line="495" w:lineRule="atLeast"/>
        <w:ind w:firstLine="555"/>
        <w:jc w:val="both"/>
        <w:textAlignment w:val="baseline"/>
        <w:rPr>
          <w:rFonts w:ascii="仿宋" w:hAnsi="仿宋" w:eastAsia="仿宋"/>
          <w:sz w:val="29"/>
          <w:szCs w:val="29"/>
          <w:highlight w:val="none"/>
        </w:rPr>
      </w:pPr>
      <w:r>
        <w:rPr>
          <w:rFonts w:hint="eastAsia" w:ascii="仿宋" w:hAnsi="仿宋" w:eastAsia="仿宋"/>
          <w:sz w:val="29"/>
          <w:szCs w:val="29"/>
          <w:highlight w:val="none"/>
        </w:rPr>
        <w:t>我中心的复试录取工作接受学校研究生部和纪委办公室（监察处）检查监督，举报和申诉部门及联系方式：研究生部联系电话：0335-8069801，电子邮箱：</w:t>
      </w:r>
      <w:r>
        <w:rPr>
          <w:highlight w:val="none"/>
        </w:rPr>
        <w:fldChar w:fldCharType="begin"/>
      </w:r>
      <w:r>
        <w:rPr>
          <w:highlight w:val="none"/>
        </w:rPr>
        <w:instrText xml:space="preserve"> HYPERLINK "mailto:yjsjbhevttc@163.com" </w:instrText>
      </w:r>
      <w:r>
        <w:rPr>
          <w:highlight w:val="none"/>
        </w:rPr>
        <w:fldChar w:fldCharType="separate"/>
      </w:r>
      <w:r>
        <w:rPr>
          <w:rFonts w:hint="eastAsia" w:ascii="仿宋" w:hAnsi="仿宋" w:eastAsia="仿宋"/>
          <w:sz w:val="29"/>
          <w:szCs w:val="29"/>
          <w:highlight w:val="none"/>
        </w:rPr>
        <w:t>kyfskm@163.com</w:t>
      </w:r>
      <w:r>
        <w:rPr>
          <w:rFonts w:hint="eastAsia" w:ascii="仿宋" w:hAnsi="仿宋" w:eastAsia="仿宋"/>
          <w:sz w:val="29"/>
          <w:szCs w:val="29"/>
          <w:highlight w:val="none"/>
        </w:rPr>
        <w:fldChar w:fldCharType="end"/>
      </w:r>
      <w:r>
        <w:rPr>
          <w:rFonts w:hint="eastAsia" w:ascii="仿宋" w:hAnsi="仿宋" w:eastAsia="仿宋"/>
          <w:sz w:val="29"/>
          <w:szCs w:val="29"/>
          <w:highlight w:val="none"/>
        </w:rPr>
        <w:t>；纪委办公室（监察处）联系电话：0335-8058540，电子邮箱：</w:t>
      </w:r>
      <w:r>
        <w:rPr>
          <w:highlight w:val="none"/>
        </w:rPr>
        <w:fldChar w:fldCharType="begin"/>
      </w:r>
      <w:r>
        <w:rPr>
          <w:highlight w:val="none"/>
        </w:rPr>
        <w:instrText xml:space="preserve"> HYPERLINK "mailto:jiwei8540@126.com" </w:instrText>
      </w:r>
      <w:r>
        <w:rPr>
          <w:highlight w:val="none"/>
        </w:rPr>
        <w:fldChar w:fldCharType="separate"/>
      </w:r>
      <w:r>
        <w:rPr>
          <w:rFonts w:hint="eastAsia" w:ascii="仿宋" w:hAnsi="仿宋" w:eastAsia="仿宋"/>
          <w:sz w:val="29"/>
          <w:szCs w:val="29"/>
          <w:highlight w:val="none"/>
        </w:rPr>
        <w:t>jiwei8540@126.com</w:t>
      </w:r>
      <w:r>
        <w:rPr>
          <w:rFonts w:hint="eastAsia" w:ascii="仿宋" w:hAnsi="仿宋" w:eastAsia="仿宋"/>
          <w:sz w:val="29"/>
          <w:szCs w:val="29"/>
          <w:highlight w:val="none"/>
        </w:rPr>
        <w:fldChar w:fldCharType="end"/>
      </w:r>
      <w:r>
        <w:rPr>
          <w:rFonts w:hint="eastAsia" w:ascii="仿宋" w:hAnsi="仿宋" w:eastAsia="仿宋"/>
          <w:sz w:val="29"/>
          <w:szCs w:val="29"/>
          <w:highlight w:val="none"/>
        </w:rPr>
        <w:t>。</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Style w:val="10"/>
          <w:rFonts w:hint="eastAsia" w:ascii="仿宋" w:hAnsi="仿宋" w:eastAsia="仿宋"/>
          <w:sz w:val="29"/>
          <w:szCs w:val="29"/>
          <w:highlight w:val="none"/>
        </w:rPr>
        <w:t>十一、其他</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1.本细则将根据教育部、河北省和学校有关要求进行及时调整，请关注学校研究生部通知</w:t>
      </w:r>
      <w:r>
        <w:rPr>
          <w:rFonts w:hint="eastAsia"/>
          <w:sz w:val="28"/>
          <w:highlight w:val="none"/>
        </w:rPr>
        <w:t>（https://yjsc.hevttc.edu.cn/）</w:t>
      </w:r>
      <w:r>
        <w:rPr>
          <w:rFonts w:hint="eastAsia" w:ascii="仿宋" w:hAnsi="仿宋" w:eastAsia="仿宋"/>
          <w:sz w:val="29"/>
          <w:szCs w:val="29"/>
          <w:highlight w:val="none"/>
        </w:rPr>
        <w:t>。</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2.其他未尽事宜，按照国家、省的规定或由学校研究生招生工作领导小组研究决定执行。</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hint="eastAsia" w:ascii="仿宋" w:hAnsi="仿宋" w:eastAsia="仿宋"/>
          <w:sz w:val="29"/>
          <w:szCs w:val="29"/>
          <w:highlight w:val="none"/>
        </w:rPr>
        <w:t>3.</w:t>
      </w:r>
      <w:r>
        <w:rPr>
          <w:rFonts w:hint="eastAsia"/>
          <w:highlight w:val="none"/>
        </w:rPr>
        <w:t xml:space="preserve"> </w:t>
      </w:r>
      <w:r>
        <w:rPr>
          <w:rFonts w:hint="eastAsia" w:ascii="仿宋" w:hAnsi="仿宋" w:eastAsia="仿宋"/>
          <w:sz w:val="29"/>
          <w:szCs w:val="29"/>
          <w:highlight w:val="none"/>
        </w:rPr>
        <w:t>我校及相关招生院系将以研招信息平台、网站、电话、电子邮件、短信等方式公开或发送相关信息、文件和消息，请考生密切关注。</w:t>
      </w:r>
    </w:p>
    <w:p>
      <w:pPr>
        <w:pStyle w:val="6"/>
        <w:shd w:val="clear" w:color="auto" w:fill="FFFFFF"/>
        <w:spacing w:before="0" w:beforeAutospacing="0" w:after="0" w:afterAutospacing="0" w:line="495" w:lineRule="atLeast"/>
        <w:ind w:firstLine="555"/>
        <w:jc w:val="both"/>
        <w:textAlignment w:val="baseline"/>
        <w:rPr>
          <w:rFonts w:ascii="仿宋" w:hAnsi="仿宋" w:eastAsia="仿宋"/>
          <w:sz w:val="29"/>
          <w:szCs w:val="29"/>
          <w:highlight w:val="none"/>
        </w:rPr>
      </w:pPr>
      <w:r>
        <w:rPr>
          <w:rFonts w:hint="eastAsia" w:ascii="仿宋" w:hAnsi="仿宋" w:eastAsia="仿宋"/>
          <w:sz w:val="29"/>
          <w:szCs w:val="29"/>
          <w:highlight w:val="none"/>
        </w:rPr>
        <w:t>4.</w:t>
      </w:r>
      <w:r>
        <w:rPr>
          <w:rFonts w:hint="eastAsia" w:ascii="仿宋" w:hAnsi="仿宋" w:eastAsia="仿宋"/>
          <w:sz w:val="29"/>
          <w:szCs w:val="29"/>
          <w:highlight w:val="none"/>
          <w:shd w:val="clear" w:color="auto" w:fill="FFFFFF"/>
        </w:rPr>
        <w:t>学术学位研究生学费为8000元/生/学年</w:t>
      </w:r>
      <w:r>
        <w:rPr>
          <w:rFonts w:hint="eastAsia" w:ascii="仿宋" w:hAnsi="仿宋" w:eastAsia="仿宋"/>
          <w:sz w:val="29"/>
          <w:szCs w:val="29"/>
          <w:highlight w:val="none"/>
        </w:rPr>
        <w:t>。</w:t>
      </w:r>
    </w:p>
    <w:p>
      <w:pPr>
        <w:pStyle w:val="6"/>
        <w:shd w:val="clear" w:color="auto" w:fill="FFFFFF"/>
        <w:spacing w:before="0" w:beforeAutospacing="0" w:after="0" w:afterAutospacing="0" w:line="495" w:lineRule="atLeast"/>
        <w:ind w:firstLine="555"/>
        <w:jc w:val="both"/>
        <w:textAlignment w:val="baseline"/>
        <w:rPr>
          <w:rFonts w:ascii="仿宋" w:hAnsi="仿宋" w:eastAsia="仿宋"/>
          <w:sz w:val="29"/>
          <w:szCs w:val="29"/>
          <w:highlight w:val="none"/>
          <w:shd w:val="clear" w:color="auto" w:fill="FFFFFF"/>
        </w:rPr>
      </w:pPr>
      <w:r>
        <w:rPr>
          <w:rFonts w:hint="eastAsia" w:ascii="仿宋" w:hAnsi="仿宋" w:eastAsia="仿宋"/>
          <w:sz w:val="29"/>
          <w:szCs w:val="29"/>
          <w:highlight w:val="none"/>
        </w:rPr>
        <w:t>5.</w:t>
      </w:r>
      <w:r>
        <w:rPr>
          <w:rFonts w:hint="eastAsia" w:ascii="仿宋" w:hAnsi="仿宋" w:eastAsia="仿宋"/>
          <w:sz w:val="29"/>
          <w:szCs w:val="29"/>
          <w:highlight w:val="none"/>
          <w:shd w:val="clear" w:color="auto" w:fill="FFFFFF"/>
        </w:rPr>
        <w:t>学术学位研究生学制为3年。</w:t>
      </w:r>
    </w:p>
    <w:p>
      <w:pPr>
        <w:pStyle w:val="6"/>
        <w:shd w:val="clear" w:color="auto" w:fill="FFFFFF"/>
        <w:spacing w:before="0" w:beforeAutospacing="0" w:after="0" w:afterAutospacing="0" w:line="495" w:lineRule="atLeast"/>
        <w:ind w:firstLine="555"/>
        <w:jc w:val="both"/>
        <w:textAlignment w:val="baseline"/>
        <w:rPr>
          <w:rFonts w:ascii="微软雅黑" w:hAnsi="微软雅黑" w:eastAsia="微软雅黑"/>
          <w:sz w:val="21"/>
          <w:szCs w:val="21"/>
          <w:highlight w:val="none"/>
        </w:rPr>
      </w:pPr>
      <w:r>
        <w:rPr>
          <w:rFonts w:ascii="仿宋" w:hAnsi="仿宋" w:eastAsia="仿宋"/>
          <w:sz w:val="29"/>
          <w:szCs w:val="29"/>
          <w:highlight w:val="none"/>
        </w:rPr>
        <w:t>6</w:t>
      </w:r>
      <w:r>
        <w:rPr>
          <w:rFonts w:hint="eastAsia" w:ascii="仿宋" w:hAnsi="仿宋" w:eastAsia="仿宋"/>
          <w:sz w:val="29"/>
          <w:szCs w:val="29"/>
          <w:highlight w:val="none"/>
        </w:rPr>
        <w:t>.我校不组织辅导班、不出售相关资料、不收取任何费用。</w:t>
      </w:r>
    </w:p>
    <w:p>
      <w:pPr>
        <w:rPr>
          <w:highlight w:val="none"/>
        </w:rPr>
      </w:pPr>
    </w:p>
    <w:p>
      <w:pPr>
        <w:rPr>
          <w:highlight w:val="none"/>
        </w:rPr>
      </w:pPr>
    </w:p>
    <w:p>
      <w:pPr>
        <w:rPr>
          <w:highlight w:val="none"/>
        </w:rPr>
      </w:pPr>
    </w:p>
    <w:p>
      <w:pPr>
        <w:rPr>
          <w:highlight w:val="none"/>
        </w:rPr>
      </w:pPr>
    </w:p>
    <w:p>
      <w:pPr>
        <w:rPr>
          <w:highlight w:val="none"/>
        </w:rPr>
      </w:pPr>
    </w:p>
    <w:p>
      <w:pPr>
        <w:jc w:val="right"/>
        <w:rPr>
          <w:rFonts w:ascii="仿宋" w:hAnsi="仿宋" w:eastAsia="仿宋" w:cs="宋体"/>
          <w:kern w:val="0"/>
          <w:sz w:val="29"/>
          <w:szCs w:val="29"/>
          <w:highlight w:val="none"/>
        </w:rPr>
      </w:pPr>
      <w:r>
        <w:rPr>
          <w:rFonts w:hint="eastAsia" w:ascii="仿宋" w:hAnsi="仿宋" w:eastAsia="仿宋" w:cs="宋体"/>
          <w:kern w:val="0"/>
          <w:sz w:val="29"/>
          <w:szCs w:val="29"/>
          <w:highlight w:val="none"/>
        </w:rPr>
        <w:t>河北科技师范学院</w:t>
      </w:r>
    </w:p>
    <w:p>
      <w:pPr>
        <w:jc w:val="right"/>
        <w:rPr>
          <w:rFonts w:ascii="仿宋" w:hAnsi="仿宋" w:eastAsia="仿宋" w:cs="宋体"/>
          <w:kern w:val="0"/>
          <w:sz w:val="29"/>
          <w:szCs w:val="29"/>
          <w:highlight w:val="none"/>
        </w:rPr>
      </w:pPr>
      <w:r>
        <w:rPr>
          <w:rFonts w:ascii="仿宋" w:hAnsi="仿宋" w:eastAsia="仿宋" w:cs="宋体"/>
          <w:kern w:val="0"/>
          <w:sz w:val="29"/>
          <w:szCs w:val="29"/>
          <w:highlight w:val="none"/>
        </w:rPr>
        <w:t>海洋科学研究中心</w:t>
      </w:r>
    </w:p>
    <w:p>
      <w:pPr>
        <w:jc w:val="right"/>
        <w:rPr>
          <w:rFonts w:ascii="仿宋" w:hAnsi="仿宋" w:eastAsia="仿宋" w:cs="宋体"/>
          <w:kern w:val="0"/>
          <w:sz w:val="29"/>
          <w:szCs w:val="29"/>
          <w:highlight w:val="none"/>
        </w:rPr>
      </w:pPr>
      <w:r>
        <w:rPr>
          <w:rFonts w:hint="eastAsia" w:ascii="仿宋" w:hAnsi="仿宋" w:eastAsia="仿宋" w:cs="宋体"/>
          <w:kern w:val="0"/>
          <w:sz w:val="29"/>
          <w:szCs w:val="29"/>
          <w:highlight w:val="none"/>
        </w:rPr>
        <w:t>2024年3月2</w:t>
      </w:r>
      <w:r>
        <w:rPr>
          <w:rFonts w:ascii="仿宋" w:hAnsi="仿宋" w:eastAsia="仿宋" w:cs="宋体"/>
          <w:kern w:val="0"/>
          <w:sz w:val="29"/>
          <w:szCs w:val="29"/>
          <w:highlight w:val="none"/>
        </w:rPr>
        <w:t>8</w:t>
      </w:r>
      <w:r>
        <w:rPr>
          <w:rFonts w:hint="eastAsia" w:ascii="仿宋" w:hAnsi="仿宋" w:eastAsia="仿宋" w:cs="宋体"/>
          <w:kern w:val="0"/>
          <w:sz w:val="29"/>
          <w:szCs w:val="29"/>
          <w:highlight w:val="none"/>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4383469"/>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iMjY0NzNiYTAwNDRkNmFhODRmYTBhYmJjMjhjMmUifQ=="/>
  </w:docVars>
  <w:rsids>
    <w:rsidRoot w:val="002A196C"/>
    <w:rsid w:val="00033642"/>
    <w:rsid w:val="00056A08"/>
    <w:rsid w:val="0007263F"/>
    <w:rsid w:val="00075D9A"/>
    <w:rsid w:val="00076035"/>
    <w:rsid w:val="00082A4B"/>
    <w:rsid w:val="000B537B"/>
    <w:rsid w:val="000B5A54"/>
    <w:rsid w:val="000C2529"/>
    <w:rsid w:val="000C26D0"/>
    <w:rsid w:val="000C7DCA"/>
    <w:rsid w:val="000F76E7"/>
    <w:rsid w:val="00101835"/>
    <w:rsid w:val="00105E2A"/>
    <w:rsid w:val="001158D0"/>
    <w:rsid w:val="00133F45"/>
    <w:rsid w:val="00140C5F"/>
    <w:rsid w:val="00151E1E"/>
    <w:rsid w:val="00156F98"/>
    <w:rsid w:val="001605E9"/>
    <w:rsid w:val="00164601"/>
    <w:rsid w:val="00171293"/>
    <w:rsid w:val="00173C47"/>
    <w:rsid w:val="00186DCF"/>
    <w:rsid w:val="001A7471"/>
    <w:rsid w:val="001C3159"/>
    <w:rsid w:val="001D47C8"/>
    <w:rsid w:val="001E5C9D"/>
    <w:rsid w:val="001F638E"/>
    <w:rsid w:val="001F6F39"/>
    <w:rsid w:val="00200D0A"/>
    <w:rsid w:val="00270198"/>
    <w:rsid w:val="002711BB"/>
    <w:rsid w:val="002836D4"/>
    <w:rsid w:val="00290BED"/>
    <w:rsid w:val="0029194F"/>
    <w:rsid w:val="002A196C"/>
    <w:rsid w:val="002C303C"/>
    <w:rsid w:val="002C701E"/>
    <w:rsid w:val="002D3B2F"/>
    <w:rsid w:val="002E0E37"/>
    <w:rsid w:val="003028F9"/>
    <w:rsid w:val="0032776F"/>
    <w:rsid w:val="00341778"/>
    <w:rsid w:val="00353FCC"/>
    <w:rsid w:val="003632A8"/>
    <w:rsid w:val="00371D83"/>
    <w:rsid w:val="0037582A"/>
    <w:rsid w:val="003808DE"/>
    <w:rsid w:val="003970F4"/>
    <w:rsid w:val="003A6368"/>
    <w:rsid w:val="00404989"/>
    <w:rsid w:val="0042197B"/>
    <w:rsid w:val="0043046F"/>
    <w:rsid w:val="0044143A"/>
    <w:rsid w:val="0044519A"/>
    <w:rsid w:val="00452E1A"/>
    <w:rsid w:val="00476997"/>
    <w:rsid w:val="004965D3"/>
    <w:rsid w:val="004B741C"/>
    <w:rsid w:val="004C156D"/>
    <w:rsid w:val="004F1B09"/>
    <w:rsid w:val="004F47F5"/>
    <w:rsid w:val="00517572"/>
    <w:rsid w:val="00521AF5"/>
    <w:rsid w:val="005228C9"/>
    <w:rsid w:val="005247F7"/>
    <w:rsid w:val="00531EB6"/>
    <w:rsid w:val="00537795"/>
    <w:rsid w:val="00547834"/>
    <w:rsid w:val="0056582B"/>
    <w:rsid w:val="005760E9"/>
    <w:rsid w:val="005A3349"/>
    <w:rsid w:val="005B14E8"/>
    <w:rsid w:val="005B243D"/>
    <w:rsid w:val="005E3391"/>
    <w:rsid w:val="005F7D9D"/>
    <w:rsid w:val="00601398"/>
    <w:rsid w:val="00605EB1"/>
    <w:rsid w:val="00650A00"/>
    <w:rsid w:val="00664565"/>
    <w:rsid w:val="00667F0C"/>
    <w:rsid w:val="006728F7"/>
    <w:rsid w:val="00677A16"/>
    <w:rsid w:val="006818BD"/>
    <w:rsid w:val="006869CA"/>
    <w:rsid w:val="00686E53"/>
    <w:rsid w:val="00695125"/>
    <w:rsid w:val="006B1E71"/>
    <w:rsid w:val="006B5F0E"/>
    <w:rsid w:val="006E4C59"/>
    <w:rsid w:val="0071697C"/>
    <w:rsid w:val="00717956"/>
    <w:rsid w:val="007277E5"/>
    <w:rsid w:val="00761A46"/>
    <w:rsid w:val="00767F92"/>
    <w:rsid w:val="00773B15"/>
    <w:rsid w:val="00781800"/>
    <w:rsid w:val="007976A6"/>
    <w:rsid w:val="007A149C"/>
    <w:rsid w:val="007A3FD6"/>
    <w:rsid w:val="007B57B3"/>
    <w:rsid w:val="007B78FB"/>
    <w:rsid w:val="007B7F4D"/>
    <w:rsid w:val="007D046E"/>
    <w:rsid w:val="007E4A5E"/>
    <w:rsid w:val="00801432"/>
    <w:rsid w:val="00806596"/>
    <w:rsid w:val="00816AA8"/>
    <w:rsid w:val="00851D72"/>
    <w:rsid w:val="00874693"/>
    <w:rsid w:val="008A2FA7"/>
    <w:rsid w:val="008A4862"/>
    <w:rsid w:val="008D4D5A"/>
    <w:rsid w:val="008F3DC2"/>
    <w:rsid w:val="009109EB"/>
    <w:rsid w:val="009233D3"/>
    <w:rsid w:val="009364E6"/>
    <w:rsid w:val="009369ED"/>
    <w:rsid w:val="00942839"/>
    <w:rsid w:val="009716A0"/>
    <w:rsid w:val="00972E75"/>
    <w:rsid w:val="0099378A"/>
    <w:rsid w:val="00996C7B"/>
    <w:rsid w:val="009C7318"/>
    <w:rsid w:val="009D34EE"/>
    <w:rsid w:val="00A22DCB"/>
    <w:rsid w:val="00A564AB"/>
    <w:rsid w:val="00A71995"/>
    <w:rsid w:val="00A82FB3"/>
    <w:rsid w:val="00A95899"/>
    <w:rsid w:val="00AB3020"/>
    <w:rsid w:val="00AB7D7B"/>
    <w:rsid w:val="00AD00EC"/>
    <w:rsid w:val="00AE295E"/>
    <w:rsid w:val="00B25BCB"/>
    <w:rsid w:val="00B273A3"/>
    <w:rsid w:val="00B332C6"/>
    <w:rsid w:val="00B707CE"/>
    <w:rsid w:val="00B840CE"/>
    <w:rsid w:val="00B91E20"/>
    <w:rsid w:val="00B960B4"/>
    <w:rsid w:val="00B97697"/>
    <w:rsid w:val="00BA565A"/>
    <w:rsid w:val="00BD1802"/>
    <w:rsid w:val="00C640DA"/>
    <w:rsid w:val="00C67E28"/>
    <w:rsid w:val="00C72247"/>
    <w:rsid w:val="00C8668B"/>
    <w:rsid w:val="00C86706"/>
    <w:rsid w:val="00C87ECE"/>
    <w:rsid w:val="00C918CF"/>
    <w:rsid w:val="00CA4D63"/>
    <w:rsid w:val="00CF704D"/>
    <w:rsid w:val="00D33BAA"/>
    <w:rsid w:val="00D42B37"/>
    <w:rsid w:val="00D5656A"/>
    <w:rsid w:val="00D56F71"/>
    <w:rsid w:val="00D66991"/>
    <w:rsid w:val="00D72134"/>
    <w:rsid w:val="00D75F24"/>
    <w:rsid w:val="00D83056"/>
    <w:rsid w:val="00D9117F"/>
    <w:rsid w:val="00E00E08"/>
    <w:rsid w:val="00E059E9"/>
    <w:rsid w:val="00E13953"/>
    <w:rsid w:val="00E163C0"/>
    <w:rsid w:val="00E737C5"/>
    <w:rsid w:val="00E7395D"/>
    <w:rsid w:val="00E766B2"/>
    <w:rsid w:val="00E86038"/>
    <w:rsid w:val="00E9676F"/>
    <w:rsid w:val="00EB4037"/>
    <w:rsid w:val="00ED1306"/>
    <w:rsid w:val="00ED24F2"/>
    <w:rsid w:val="00ED3C4D"/>
    <w:rsid w:val="00EE0B3A"/>
    <w:rsid w:val="00F04FDB"/>
    <w:rsid w:val="00F23A5C"/>
    <w:rsid w:val="00F37196"/>
    <w:rsid w:val="00F61A30"/>
    <w:rsid w:val="00F73F5E"/>
    <w:rsid w:val="00F7623D"/>
    <w:rsid w:val="00F96AE8"/>
    <w:rsid w:val="00FA7900"/>
    <w:rsid w:val="00FC74D9"/>
    <w:rsid w:val="00FC7A4F"/>
    <w:rsid w:val="00FE446C"/>
    <w:rsid w:val="056040AC"/>
    <w:rsid w:val="0654502F"/>
    <w:rsid w:val="088B53F4"/>
    <w:rsid w:val="0B8A7416"/>
    <w:rsid w:val="0CBF2CCF"/>
    <w:rsid w:val="0E5B1ED5"/>
    <w:rsid w:val="0EB17234"/>
    <w:rsid w:val="10787120"/>
    <w:rsid w:val="151C4634"/>
    <w:rsid w:val="16450894"/>
    <w:rsid w:val="17276C1B"/>
    <w:rsid w:val="17A608D2"/>
    <w:rsid w:val="1D2E3157"/>
    <w:rsid w:val="1D6051B4"/>
    <w:rsid w:val="1E8172A2"/>
    <w:rsid w:val="1E8C7E70"/>
    <w:rsid w:val="21044C20"/>
    <w:rsid w:val="25F5368C"/>
    <w:rsid w:val="27144EB9"/>
    <w:rsid w:val="2734752C"/>
    <w:rsid w:val="2B970C07"/>
    <w:rsid w:val="3012356B"/>
    <w:rsid w:val="30D97970"/>
    <w:rsid w:val="31E52BA3"/>
    <w:rsid w:val="33A1247D"/>
    <w:rsid w:val="34314592"/>
    <w:rsid w:val="34CB2101"/>
    <w:rsid w:val="35085461"/>
    <w:rsid w:val="361A2855"/>
    <w:rsid w:val="389F0147"/>
    <w:rsid w:val="3B122D42"/>
    <w:rsid w:val="3B6A0361"/>
    <w:rsid w:val="3D4121AF"/>
    <w:rsid w:val="409E567E"/>
    <w:rsid w:val="420F0BE0"/>
    <w:rsid w:val="42E8242E"/>
    <w:rsid w:val="465F5F95"/>
    <w:rsid w:val="46A65620"/>
    <w:rsid w:val="472D3B28"/>
    <w:rsid w:val="4A851FF3"/>
    <w:rsid w:val="4B0A310D"/>
    <w:rsid w:val="4BB62028"/>
    <w:rsid w:val="4CD03AD2"/>
    <w:rsid w:val="4F6608B6"/>
    <w:rsid w:val="503E1573"/>
    <w:rsid w:val="50700E7A"/>
    <w:rsid w:val="52936495"/>
    <w:rsid w:val="52E359AB"/>
    <w:rsid w:val="54E05A22"/>
    <w:rsid w:val="55D41A23"/>
    <w:rsid w:val="58A4362D"/>
    <w:rsid w:val="58CC7B01"/>
    <w:rsid w:val="59DE576E"/>
    <w:rsid w:val="5A502B1A"/>
    <w:rsid w:val="5A956054"/>
    <w:rsid w:val="5E923A17"/>
    <w:rsid w:val="5F4A5C57"/>
    <w:rsid w:val="61FB4EEE"/>
    <w:rsid w:val="628D584E"/>
    <w:rsid w:val="67C11BF1"/>
    <w:rsid w:val="68751F55"/>
    <w:rsid w:val="69210272"/>
    <w:rsid w:val="69F154AC"/>
    <w:rsid w:val="6C592CC3"/>
    <w:rsid w:val="6D607887"/>
    <w:rsid w:val="6D8D573D"/>
    <w:rsid w:val="703844DF"/>
    <w:rsid w:val="719B0902"/>
    <w:rsid w:val="75685166"/>
    <w:rsid w:val="77851280"/>
    <w:rsid w:val="785405B1"/>
    <w:rsid w:val="7A4D0CFD"/>
    <w:rsid w:val="7A5110A2"/>
    <w:rsid w:val="7C0D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autoRedefine/>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7"/>
    <w:autoRedefine/>
    <w:semiHidden/>
    <w:unhideWhenUsed/>
    <w:qFormat/>
    <w:uiPriority w:val="99"/>
    <w:rPr>
      <w:b/>
      <w:bCs/>
    </w:rPr>
  </w:style>
  <w:style w:type="character" w:styleId="10">
    <w:name w:val="Strong"/>
    <w:basedOn w:val="9"/>
    <w:autoRedefine/>
    <w:qFormat/>
    <w:uiPriority w:val="22"/>
    <w:rPr>
      <w:b/>
      <w:bCs/>
    </w:rPr>
  </w:style>
  <w:style w:type="character" w:styleId="11">
    <w:name w:val="Hyperlink"/>
    <w:basedOn w:val="9"/>
    <w:autoRedefine/>
    <w:unhideWhenUsed/>
    <w:qFormat/>
    <w:uiPriority w:val="99"/>
    <w:rPr>
      <w:color w:val="0000FF"/>
      <w:u w:val="single"/>
    </w:rPr>
  </w:style>
  <w:style w:type="character" w:styleId="12">
    <w:name w:val="annotation reference"/>
    <w:basedOn w:val="9"/>
    <w:autoRedefine/>
    <w:semiHidden/>
    <w:unhideWhenUsed/>
    <w:qFormat/>
    <w:uiPriority w:val="99"/>
    <w:rPr>
      <w:sz w:val="21"/>
      <w:szCs w:val="21"/>
    </w:rPr>
  </w:style>
  <w:style w:type="character" w:customStyle="1" w:styleId="13">
    <w:name w:val="页眉 字符"/>
    <w:basedOn w:val="9"/>
    <w:link w:val="5"/>
    <w:autoRedefine/>
    <w:qFormat/>
    <w:uiPriority w:val="99"/>
    <w:rPr>
      <w:sz w:val="18"/>
      <w:szCs w:val="18"/>
    </w:rPr>
  </w:style>
  <w:style w:type="character" w:customStyle="1" w:styleId="14">
    <w:name w:val="页脚 字符"/>
    <w:basedOn w:val="9"/>
    <w:link w:val="4"/>
    <w:autoRedefine/>
    <w:qFormat/>
    <w:uiPriority w:val="99"/>
    <w:rPr>
      <w:sz w:val="18"/>
      <w:szCs w:val="18"/>
    </w:rPr>
  </w:style>
  <w:style w:type="character" w:customStyle="1" w:styleId="15">
    <w:name w:val="批注框文本 字符"/>
    <w:basedOn w:val="9"/>
    <w:link w:val="3"/>
    <w:semiHidden/>
    <w:qFormat/>
    <w:uiPriority w:val="99"/>
    <w:rPr>
      <w:sz w:val="18"/>
      <w:szCs w:val="18"/>
    </w:rPr>
  </w:style>
  <w:style w:type="character" w:customStyle="1" w:styleId="16">
    <w:name w:val="批注文字 字符"/>
    <w:basedOn w:val="9"/>
    <w:link w:val="2"/>
    <w:autoRedefine/>
    <w:semiHidden/>
    <w:qFormat/>
    <w:uiPriority w:val="99"/>
    <w:rPr>
      <w:kern w:val="2"/>
      <w:sz w:val="21"/>
      <w:szCs w:val="22"/>
    </w:rPr>
  </w:style>
  <w:style w:type="character" w:customStyle="1" w:styleId="17">
    <w:name w:val="批注主题 字符"/>
    <w:basedOn w:val="16"/>
    <w:link w:val="7"/>
    <w:autoRedefine/>
    <w:semiHidden/>
    <w:uiPriority w:val="99"/>
    <w:rPr>
      <w:b/>
      <w:bCs/>
      <w:kern w:val="2"/>
      <w:sz w:val="21"/>
      <w:szCs w:val="22"/>
    </w:rPr>
  </w:style>
  <w:style w:type="character" w:customStyle="1" w:styleId="18">
    <w:name w:val="NormalCharacter"/>
    <w:autoRedefine/>
    <w:qFormat/>
    <w:uiPriority w:val="99"/>
    <w:rPr>
      <w:rFonts w:ascii="Times New Roman" w:hAnsi="Times New Roman" w:eastAsia="宋体"/>
    </w:rPr>
  </w:style>
  <w:style w:type="paragraph" w:customStyle="1" w:styleId="19">
    <w:name w:val="179"/>
    <w:basedOn w:val="1"/>
    <w:autoRedefine/>
    <w:qFormat/>
    <w:uiPriority w:val="99"/>
    <w:pPr>
      <w:widowControl/>
      <w:ind w:firstLine="420" w:firstLineChars="200"/>
      <w:textAlignment w:val="baseline"/>
    </w:pPr>
    <w:rPr>
      <w:rFonts w:ascii="Calibri" w:hAnsi="Calibri" w:eastAsia="宋体" w:cs="Times New Roman"/>
    </w:rPr>
  </w:style>
  <w:style w:type="character" w:customStyle="1" w:styleId="20">
    <w:name w:val="未处理的提及1"/>
    <w:basedOn w:val="9"/>
    <w:autoRedefine/>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ADB25-CAB7-422A-9F33-8E8D5127E18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2784</Words>
  <Characters>585</Characters>
  <Lines>4</Lines>
  <Paragraphs>6</Paragraphs>
  <TotalTime>0</TotalTime>
  <ScaleCrop>false</ScaleCrop>
  <LinksUpToDate>false</LinksUpToDate>
  <CharactersWithSpaces>3363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2024-03-28T07:37:00Z</dcterms:created>
  <dc:creator>清华同方</dc:creator>
  <cp:lastModifiedBy>绿色梦想</cp:lastModifiedBy>
  <dcterms:modified xsi:type="dcterms:W3CDTF">2024-03-30T11:03:36Z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6D8985B62C704185971FD02B8F4EAF37</vt:lpwstr>
  </property>
</Properties>
</file>