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00" w:beforeAutospacing="0" w:after="100" w:afterAutospacing="0"/>
        <w:jc w:val="center"/>
        <w:rPr>
          <w:rFonts w:ascii="宋体" w:hAnsi="宋体" w:cs="宋体"/>
          <w:b/>
          <w:bCs/>
          <w:kern w:val="2"/>
          <w:sz w:val="36"/>
          <w:szCs w:val="36"/>
        </w:rPr>
      </w:pPr>
      <w:r>
        <w:rPr>
          <w:rFonts w:hint="eastAsia" w:ascii="宋体" w:hAnsi="宋体" w:cs="宋体"/>
          <w:b/>
          <w:bCs/>
          <w:kern w:val="2"/>
          <w:sz w:val="36"/>
          <w:szCs w:val="36"/>
        </w:rPr>
        <w:t>河北科技师范学院  园艺科技学院</w:t>
      </w:r>
    </w:p>
    <w:p>
      <w:pPr>
        <w:pStyle w:val="6"/>
        <w:spacing w:beforeAutospacing="0" w:afterAutospacing="0"/>
        <w:jc w:val="center"/>
        <w:rPr>
          <w:rFonts w:ascii="宋体" w:hAnsi="宋体" w:cs="宋体"/>
          <w:b/>
          <w:bCs/>
          <w:kern w:val="2"/>
          <w:sz w:val="36"/>
          <w:szCs w:val="36"/>
        </w:rPr>
      </w:pPr>
      <w:r>
        <w:rPr>
          <w:rFonts w:hint="eastAsia" w:ascii="宋体" w:hAnsi="宋体" w:cs="宋体"/>
          <w:b/>
          <w:bCs/>
          <w:kern w:val="2"/>
          <w:sz w:val="36"/>
          <w:szCs w:val="36"/>
        </w:rPr>
        <w:t>2024年硕士研究生复试录取工作实施细则</w:t>
      </w:r>
    </w:p>
    <w:p>
      <w:pPr>
        <w:pStyle w:val="6"/>
        <w:spacing w:beforeAutospacing="0" w:afterAutospacing="0"/>
        <w:ind w:firstLine="592" w:firstLineChars="200"/>
        <w:jc w:val="both"/>
        <w:rPr>
          <w:rFonts w:ascii="仿宋" w:hAnsi="仿宋" w:eastAsia="仿宋" w:cs="楷体_GB2312"/>
          <w:spacing w:val="8"/>
          <w:sz w:val="28"/>
          <w:szCs w:val="28"/>
        </w:rPr>
      </w:pPr>
    </w:p>
    <w:p>
      <w:pPr>
        <w:pStyle w:val="6"/>
        <w:spacing w:beforeAutospacing="0" w:afterAutospacing="0"/>
        <w:ind w:firstLine="592" w:firstLineChars="200"/>
        <w:jc w:val="both"/>
        <w:rPr>
          <w:rFonts w:ascii="仿宋" w:hAnsi="仿宋" w:eastAsia="仿宋" w:cs="楷体_GB2312"/>
          <w:spacing w:val="8"/>
          <w:sz w:val="28"/>
          <w:szCs w:val="28"/>
        </w:rPr>
      </w:pPr>
      <w:r>
        <w:rPr>
          <w:rFonts w:hint="eastAsia" w:ascii="仿宋" w:hAnsi="仿宋" w:eastAsia="仿宋" w:cs="楷体_GB2312"/>
          <w:spacing w:val="8"/>
          <w:sz w:val="28"/>
          <w:szCs w:val="28"/>
        </w:rPr>
        <w:t>根据教育部</w:t>
      </w:r>
      <w:r>
        <w:rPr>
          <w:rFonts w:ascii="仿宋" w:hAnsi="仿宋" w:eastAsia="仿宋" w:cs="楷体_GB2312"/>
          <w:spacing w:val="8"/>
          <w:sz w:val="28"/>
          <w:szCs w:val="28"/>
        </w:rPr>
        <w:t>《202</w:t>
      </w:r>
      <w:r>
        <w:rPr>
          <w:rFonts w:hint="eastAsia" w:ascii="仿宋" w:hAnsi="仿宋" w:eastAsia="仿宋" w:cs="楷体_GB2312"/>
          <w:spacing w:val="8"/>
          <w:sz w:val="28"/>
          <w:szCs w:val="28"/>
        </w:rPr>
        <w:t>4</w:t>
      </w:r>
      <w:r>
        <w:rPr>
          <w:rFonts w:ascii="仿宋" w:hAnsi="仿宋" w:eastAsia="仿宋" w:cs="楷体_GB2312"/>
          <w:spacing w:val="8"/>
          <w:sz w:val="28"/>
          <w:szCs w:val="28"/>
        </w:rPr>
        <w:t>年全国硕士研究生招生工作管理规定》、《河北科技师范学院202</w:t>
      </w:r>
      <w:r>
        <w:rPr>
          <w:rFonts w:hint="eastAsia" w:ascii="仿宋" w:hAnsi="仿宋" w:eastAsia="仿宋" w:cs="楷体_GB2312"/>
          <w:spacing w:val="8"/>
          <w:sz w:val="28"/>
          <w:szCs w:val="28"/>
        </w:rPr>
        <w:t>4</w:t>
      </w:r>
      <w:r>
        <w:rPr>
          <w:rFonts w:ascii="仿宋" w:hAnsi="仿宋" w:eastAsia="仿宋" w:cs="楷体_GB2312"/>
          <w:spacing w:val="8"/>
          <w:sz w:val="28"/>
          <w:szCs w:val="28"/>
        </w:rPr>
        <w:t>年硕士研究生复试录取办法》的要求</w:t>
      </w:r>
      <w:r>
        <w:rPr>
          <w:rFonts w:hint="eastAsia" w:ascii="仿宋" w:hAnsi="仿宋" w:eastAsia="仿宋" w:cs="楷体_GB2312"/>
          <w:spacing w:val="8"/>
          <w:sz w:val="28"/>
          <w:szCs w:val="28"/>
        </w:rPr>
        <w:t>，结合园艺科技学院实际情况，拟定园艺科技学院</w:t>
      </w:r>
      <w:r>
        <w:rPr>
          <w:rFonts w:ascii="仿宋" w:hAnsi="仿宋" w:eastAsia="仿宋" w:cs="楷体_GB2312"/>
          <w:spacing w:val="8"/>
          <w:sz w:val="28"/>
          <w:szCs w:val="28"/>
        </w:rPr>
        <w:t>202</w:t>
      </w:r>
      <w:r>
        <w:rPr>
          <w:rFonts w:hint="eastAsia" w:ascii="仿宋" w:hAnsi="仿宋" w:eastAsia="仿宋" w:cs="楷体_GB2312"/>
          <w:spacing w:val="8"/>
          <w:sz w:val="28"/>
          <w:szCs w:val="28"/>
        </w:rPr>
        <w:t>4年硕士研究生复试录取工作实施细则。</w:t>
      </w:r>
    </w:p>
    <w:p>
      <w:pPr>
        <w:pStyle w:val="14"/>
        <w:ind w:firstLine="594"/>
        <w:rPr>
          <w:rFonts w:ascii="仿宋" w:hAnsi="仿宋" w:eastAsia="仿宋" w:cs="楷体_GB2312"/>
          <w:b/>
          <w:bCs/>
          <w:spacing w:val="8"/>
          <w:kern w:val="0"/>
          <w:sz w:val="28"/>
          <w:szCs w:val="28"/>
        </w:rPr>
      </w:pPr>
      <w:r>
        <w:rPr>
          <w:rFonts w:hint="eastAsia" w:ascii="仿宋" w:hAnsi="仿宋" w:eastAsia="仿宋" w:cs="楷体_GB2312"/>
          <w:b/>
          <w:bCs/>
          <w:spacing w:val="8"/>
          <w:kern w:val="0"/>
          <w:sz w:val="28"/>
          <w:szCs w:val="28"/>
        </w:rPr>
        <w:t>一、指导思想</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以提高选拔质量为核心，坚持德智体全面衡量，择优录取、宁缺毋滥；增强研究生复试工作科学性、有效性和规范化，保障招生录取工作机会公平、程序公开、结果公正；注重对考生创新能力、专业素养和综合素质的综合考查，切实做到以人为本、服务考生，维护考生的合法权益。</w:t>
      </w:r>
    </w:p>
    <w:p>
      <w:pPr>
        <w:pStyle w:val="14"/>
        <w:spacing w:line="480" w:lineRule="exact"/>
        <w:ind w:firstLine="594"/>
        <w:rPr>
          <w:rFonts w:ascii="Times New Roman" w:hAnsi="Times New Roman" w:eastAsia="仿宋"/>
          <w:b/>
          <w:bCs/>
          <w:spacing w:val="8"/>
          <w:kern w:val="0"/>
          <w:sz w:val="28"/>
          <w:szCs w:val="28"/>
        </w:rPr>
      </w:pPr>
      <w:r>
        <w:rPr>
          <w:rFonts w:hint="eastAsia" w:ascii="Times New Roman" w:hAnsi="Times New Roman" w:eastAsia="仿宋"/>
          <w:b/>
          <w:bCs/>
          <w:spacing w:val="8"/>
          <w:kern w:val="0"/>
          <w:sz w:val="28"/>
          <w:szCs w:val="28"/>
        </w:rPr>
        <w:t>二、基本原则</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1.坚持科学选拔，确保生源质量</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2.严格按照教育部的录取政策，结合我校生源情况，本着公平、公正、公开的原则进行复试录取工作。</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3.坚持全面考察，突出重点。在对考生德、智、体等方面全面考察的基础上，突出对专业素质、实践能力以及创新精神等方面的考核。</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4.坚持客观评价。业务课考核成绩量化，综合素质考核也应有较明确的等次结果。</w:t>
      </w:r>
    </w:p>
    <w:p>
      <w:pPr>
        <w:pStyle w:val="6"/>
        <w:shd w:val="clear" w:color="auto" w:fill="FFFFFF"/>
        <w:spacing w:beforeAutospacing="0" w:afterAutospacing="0" w:line="495" w:lineRule="atLeast"/>
        <w:ind w:firstLine="555"/>
        <w:rPr>
          <w:rFonts w:ascii="仿宋" w:hAnsi="仿宋" w:eastAsia="仿宋" w:cs="楷体_GB2312"/>
          <w:spacing w:val="8"/>
          <w:sz w:val="28"/>
          <w:szCs w:val="28"/>
        </w:rPr>
      </w:pPr>
      <w:r>
        <w:rPr>
          <w:rFonts w:hint="eastAsia" w:ascii="仿宋" w:hAnsi="仿宋" w:eastAsia="仿宋" w:cs="楷体_GB2312"/>
          <w:spacing w:val="8"/>
          <w:sz w:val="28"/>
          <w:szCs w:val="28"/>
        </w:rPr>
        <w:t>5.生源充足情况下采用差额复试的方式，差额比例一般不低于120%，遇小数进位取整，最后一名初试总分并列考生均进入复试名单。所有拟录取的考生均应参加复试。</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6.录取总指标及分类别指标由学校研究生招生复试录取工作领导小组下达，参加复试的考生录取与否及录取类别由招生学院复试录取工作小组决定。</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7.</w:t>
      </w:r>
      <w:r>
        <w:rPr>
          <w:rFonts w:hint="eastAsia" w:ascii="仿宋" w:hAnsi="仿宋" w:eastAsia="仿宋" w:cs="楷体_GB2312"/>
          <w:spacing w:val="8"/>
          <w:kern w:val="0"/>
          <w:sz w:val="28"/>
          <w:szCs w:val="28"/>
          <w:highlight w:val="none"/>
        </w:rPr>
        <w:t>对各学科专业点招生计划实行动态调整：前期复试严格执行上报主管部门的分专业招生计划，</w:t>
      </w:r>
      <w:r>
        <w:rPr>
          <w:rFonts w:hint="eastAsia" w:ascii="仿宋_GB2312" w:eastAsia="仿宋_GB2312"/>
          <w:color w:val="000000"/>
          <w:sz w:val="28"/>
          <w:szCs w:val="28"/>
          <w:highlight w:val="none"/>
        </w:rPr>
        <w:t>经多次调剂后相关专业招生计划仍无法完成的，</w:t>
      </w:r>
      <w:r>
        <w:rPr>
          <w:rFonts w:hint="eastAsia" w:ascii="仿宋" w:hAnsi="仿宋" w:eastAsia="仿宋" w:cs="楷体_GB2312"/>
          <w:spacing w:val="8"/>
          <w:kern w:val="0"/>
          <w:sz w:val="28"/>
          <w:szCs w:val="28"/>
        </w:rPr>
        <w:t>将考虑学科专业的特点和生源情况对分专业招生计划进行调整。</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8.复试试题及答案在启用前均属国家秘密级材料，各有关部门在组织命题、复试各环节中负有保密责任，出现问题者应承担相应的法律责任。</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9.各学科门类（含退役大学生士兵专项计划）分数线详见我校研究生部网站（https://yjsc.hevttc.edu.cn/）。</w:t>
      </w:r>
    </w:p>
    <w:p>
      <w:pPr>
        <w:spacing w:line="480" w:lineRule="exact"/>
        <w:ind w:firstLine="594" w:firstLineChars="200"/>
        <w:rPr>
          <w:rFonts w:ascii="Times New Roman" w:hAnsi="Times New Roman" w:eastAsia="仿宋" w:cs="Times New Roman"/>
          <w:b/>
          <w:bCs/>
          <w:spacing w:val="8"/>
          <w:kern w:val="0"/>
          <w:sz w:val="28"/>
          <w:szCs w:val="28"/>
        </w:rPr>
      </w:pPr>
      <w:r>
        <w:rPr>
          <w:rFonts w:hint="eastAsia" w:ascii="Times New Roman" w:hAnsi="Times New Roman" w:eastAsia="仿宋" w:cs="Times New Roman"/>
          <w:b/>
          <w:bCs/>
          <w:spacing w:val="8"/>
          <w:kern w:val="0"/>
          <w:sz w:val="28"/>
          <w:szCs w:val="28"/>
        </w:rPr>
        <w:t>三、复试方式</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采用网络远程复试。我校选用“招生远程面试系统”（网址：https://bm.chsi.com.cn/ycms/kssysm/）作为硕士研究生远程复试的平台。“腾讯会议</w:t>
      </w:r>
      <w:r>
        <w:rPr>
          <w:rFonts w:ascii="仿宋" w:hAnsi="仿宋" w:eastAsia="仿宋" w:cs="楷体_GB2312"/>
          <w:spacing w:val="8"/>
          <w:kern w:val="0"/>
          <w:sz w:val="28"/>
          <w:szCs w:val="28"/>
        </w:rPr>
        <w:t>”</w:t>
      </w:r>
      <w:r>
        <w:rPr>
          <w:rFonts w:hint="eastAsia" w:ascii="仿宋" w:hAnsi="仿宋" w:eastAsia="仿宋" w:cs="楷体_GB2312"/>
          <w:spacing w:val="8"/>
          <w:kern w:val="0"/>
          <w:sz w:val="28"/>
          <w:szCs w:val="28"/>
        </w:rPr>
        <w:t>技术平台作为备选平台。</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现场随机确定复试顺序。复试过程将全程录音、录像并保存。</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为保障信息畅通，方便沟通，学院建立复试考生微信群，请复试考生按要求入群。复试考生微信群加入方法：先加好友cindycj09，实名发送</w:t>
      </w:r>
      <w:r>
        <w:rPr>
          <w:rFonts w:ascii="仿宋" w:hAnsi="仿宋" w:eastAsia="仿宋" w:cs="楷体_GB2312"/>
          <w:spacing w:val="8"/>
          <w:kern w:val="0"/>
          <w:sz w:val="28"/>
          <w:szCs w:val="28"/>
        </w:rPr>
        <w:t>“</w:t>
      </w:r>
      <w:r>
        <w:rPr>
          <w:rFonts w:hint="eastAsia" w:ascii="仿宋" w:hAnsi="仿宋" w:eastAsia="仿宋" w:cs="楷体_GB2312"/>
          <w:spacing w:val="8"/>
          <w:kern w:val="0"/>
          <w:sz w:val="28"/>
          <w:szCs w:val="28"/>
        </w:rPr>
        <w:t>我是</w:t>
      </w:r>
      <w:r>
        <w:rPr>
          <w:rFonts w:ascii="仿宋" w:hAnsi="仿宋" w:eastAsia="仿宋" w:cs="楷体_GB2312"/>
          <w:spacing w:val="8"/>
          <w:kern w:val="0"/>
          <w:sz w:val="28"/>
          <w:szCs w:val="28"/>
        </w:rPr>
        <w:t>×××</w:t>
      </w:r>
      <w:r>
        <w:rPr>
          <w:rFonts w:hint="eastAsia" w:ascii="仿宋" w:hAnsi="仿宋" w:eastAsia="仿宋" w:cs="楷体_GB2312"/>
          <w:spacing w:val="8"/>
          <w:kern w:val="0"/>
          <w:sz w:val="28"/>
          <w:szCs w:val="28"/>
        </w:rPr>
        <w:t>，申请加入园艺学院复试考生微信群</w:t>
      </w:r>
      <w:r>
        <w:rPr>
          <w:rFonts w:ascii="仿宋" w:hAnsi="仿宋" w:eastAsia="仿宋" w:cs="楷体_GB2312"/>
          <w:spacing w:val="8"/>
          <w:kern w:val="0"/>
          <w:sz w:val="28"/>
          <w:szCs w:val="28"/>
        </w:rPr>
        <w:t>”</w:t>
      </w:r>
      <w:r>
        <w:rPr>
          <w:rFonts w:hint="eastAsia" w:ascii="仿宋" w:hAnsi="仿宋" w:eastAsia="仿宋" w:cs="楷体_GB2312"/>
          <w:spacing w:val="8"/>
          <w:kern w:val="0"/>
          <w:sz w:val="28"/>
          <w:szCs w:val="28"/>
        </w:rPr>
        <w:t>。</w:t>
      </w:r>
    </w:p>
    <w:p>
      <w:pPr>
        <w:pStyle w:val="6"/>
        <w:spacing w:beforeAutospacing="0" w:afterAutospacing="0" w:line="480" w:lineRule="exact"/>
        <w:ind w:firstLine="594" w:firstLineChars="200"/>
        <w:jc w:val="both"/>
        <w:rPr>
          <w:rFonts w:ascii="Times New Roman" w:hAnsi="Times New Roman" w:eastAsia="仿宋"/>
          <w:b/>
          <w:bCs/>
          <w:spacing w:val="8"/>
          <w:sz w:val="28"/>
          <w:szCs w:val="28"/>
        </w:rPr>
      </w:pPr>
      <w:r>
        <w:rPr>
          <w:rFonts w:hint="eastAsia" w:ascii="Times New Roman" w:hAnsi="Times New Roman" w:eastAsia="仿宋"/>
          <w:b/>
          <w:bCs/>
          <w:spacing w:val="8"/>
          <w:sz w:val="28"/>
          <w:szCs w:val="28"/>
        </w:rPr>
        <w:t>四、资格审查</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考生接到复试通知后，须提交以下材料电子版。未按要求提交的，视为放弃复试资格。</w:t>
      </w:r>
    </w:p>
    <w:p>
      <w:pPr>
        <w:pStyle w:val="6"/>
        <w:shd w:val="clear" w:color="auto" w:fill="FFFFFF"/>
        <w:spacing w:beforeAutospacing="0" w:afterAutospacing="0" w:line="495" w:lineRule="atLeast"/>
        <w:ind w:firstLine="555"/>
        <w:rPr>
          <w:rFonts w:ascii="微软雅黑" w:hAnsi="微软雅黑" w:eastAsia="微软雅黑"/>
          <w:sz w:val="21"/>
          <w:szCs w:val="21"/>
        </w:rPr>
      </w:pPr>
      <w:r>
        <w:rPr>
          <w:rFonts w:hint="eastAsia" w:ascii="仿宋" w:hAnsi="仿宋" w:eastAsia="仿宋"/>
          <w:sz w:val="29"/>
          <w:szCs w:val="29"/>
        </w:rPr>
        <w:t>1.初试准考证。</w:t>
      </w:r>
    </w:p>
    <w:p>
      <w:pPr>
        <w:pStyle w:val="6"/>
        <w:shd w:val="clear" w:color="auto" w:fill="FFFFFF"/>
        <w:spacing w:beforeAutospacing="0" w:afterAutospacing="0" w:line="495" w:lineRule="atLeast"/>
        <w:ind w:firstLine="555"/>
        <w:rPr>
          <w:rFonts w:ascii="仿宋" w:hAnsi="仿宋" w:eastAsia="仿宋" w:cs="楷体_GB2312"/>
          <w:spacing w:val="8"/>
          <w:sz w:val="28"/>
          <w:szCs w:val="28"/>
        </w:rPr>
      </w:pPr>
      <w:r>
        <w:rPr>
          <w:rFonts w:hint="eastAsia" w:ascii="仿宋" w:hAnsi="仿宋" w:eastAsia="仿宋" w:cs="楷体_GB2312"/>
          <w:spacing w:val="8"/>
          <w:sz w:val="28"/>
          <w:szCs w:val="28"/>
        </w:rPr>
        <w:t>2.学历学籍材料：非应届毕业生提供《教育部学历证书电子注册备案表》或《中国高等教育学历认证报告》，应届本科毕业生提供《教育部学籍在线验证报告》尽可能延长有效期；应届本科毕业生还需提供学生证原件(带照片页),自学考试和网络教育应届本科生需提供一份《按时毕业承诺书》。</w:t>
      </w:r>
    </w:p>
    <w:p>
      <w:pPr>
        <w:pStyle w:val="6"/>
        <w:shd w:val="clear" w:color="auto" w:fill="FFFFFF"/>
        <w:spacing w:beforeAutospacing="0" w:afterAutospacing="0" w:line="495" w:lineRule="atLeast"/>
        <w:ind w:firstLine="555"/>
        <w:rPr>
          <w:rFonts w:ascii="微软雅黑" w:hAnsi="微软雅黑" w:eastAsia="微软雅黑"/>
          <w:sz w:val="21"/>
          <w:szCs w:val="21"/>
        </w:rPr>
      </w:pPr>
      <w:r>
        <w:rPr>
          <w:rFonts w:hint="eastAsia" w:ascii="仿宋" w:hAnsi="仿宋" w:eastAsia="仿宋"/>
          <w:sz w:val="29"/>
          <w:szCs w:val="29"/>
        </w:rPr>
        <w:t>3.大学成绩单（须加盖教务部门或档案管理部门公章）。</w:t>
      </w:r>
    </w:p>
    <w:p>
      <w:pPr>
        <w:pStyle w:val="6"/>
        <w:shd w:val="clear" w:color="auto" w:fill="FFFFFF"/>
        <w:spacing w:beforeAutospacing="0" w:afterAutospacing="0" w:line="495" w:lineRule="atLeast"/>
        <w:ind w:firstLine="555"/>
        <w:rPr>
          <w:rFonts w:ascii="微软雅黑" w:hAnsi="微软雅黑" w:eastAsia="微软雅黑"/>
          <w:sz w:val="21"/>
          <w:szCs w:val="21"/>
        </w:rPr>
      </w:pPr>
      <w:r>
        <w:rPr>
          <w:rFonts w:hint="eastAsia" w:ascii="仿宋" w:hAnsi="仿宋" w:eastAsia="仿宋"/>
          <w:sz w:val="29"/>
          <w:szCs w:val="29"/>
        </w:rPr>
        <w:t>4.有效身份证原件正、反面。</w:t>
      </w:r>
    </w:p>
    <w:p>
      <w:pPr>
        <w:pStyle w:val="6"/>
        <w:shd w:val="clear" w:color="auto" w:fill="FFFFFF"/>
        <w:spacing w:beforeAutospacing="0" w:afterAutospacing="0" w:line="495" w:lineRule="atLeast"/>
        <w:ind w:firstLine="555"/>
        <w:rPr>
          <w:rFonts w:ascii="仿宋" w:hAnsi="仿宋" w:eastAsia="仿宋"/>
          <w:sz w:val="29"/>
          <w:szCs w:val="29"/>
        </w:rPr>
      </w:pPr>
      <w:r>
        <w:rPr>
          <w:rFonts w:hint="eastAsia" w:ascii="仿宋" w:hAnsi="仿宋" w:eastAsia="仿宋"/>
          <w:sz w:val="29"/>
          <w:szCs w:val="29"/>
        </w:rPr>
        <w:t>5.本人签署的《诚信复试承诺书》。</w:t>
      </w:r>
    </w:p>
    <w:p>
      <w:pPr>
        <w:pStyle w:val="6"/>
        <w:shd w:val="clear" w:color="auto" w:fill="FFFFFF"/>
        <w:spacing w:beforeAutospacing="0" w:afterAutospacing="0" w:line="495" w:lineRule="atLeast"/>
        <w:ind w:firstLine="555"/>
        <w:rPr>
          <w:rFonts w:ascii="微软雅黑" w:hAnsi="微软雅黑" w:eastAsia="微软雅黑"/>
          <w:sz w:val="21"/>
          <w:szCs w:val="21"/>
        </w:rPr>
      </w:pPr>
      <w:r>
        <w:rPr>
          <w:rFonts w:hint="eastAsia" w:ascii="仿宋" w:hAnsi="仿宋" w:eastAsia="仿宋"/>
          <w:sz w:val="29"/>
          <w:szCs w:val="29"/>
        </w:rPr>
        <w:t>6.《思想政治素质和品德鉴定表》。</w:t>
      </w:r>
    </w:p>
    <w:p>
      <w:pPr>
        <w:pStyle w:val="6"/>
        <w:shd w:val="clear" w:color="auto" w:fill="FFFFFF"/>
        <w:spacing w:beforeAutospacing="0" w:afterAutospacing="0" w:line="495" w:lineRule="atLeast"/>
        <w:ind w:firstLine="555"/>
        <w:rPr>
          <w:rFonts w:ascii="微软雅黑" w:hAnsi="微软雅黑" w:eastAsia="微软雅黑"/>
          <w:sz w:val="21"/>
          <w:szCs w:val="21"/>
        </w:rPr>
      </w:pPr>
      <w:r>
        <w:rPr>
          <w:rFonts w:hint="eastAsia" w:ascii="仿宋" w:hAnsi="仿宋" w:eastAsia="仿宋"/>
          <w:sz w:val="29"/>
          <w:szCs w:val="29"/>
        </w:rPr>
        <w:t>7.报考定向就业的考生与定向单位签订的培养协议。</w:t>
      </w:r>
    </w:p>
    <w:p>
      <w:pPr>
        <w:pStyle w:val="6"/>
        <w:shd w:val="clear" w:color="auto" w:fill="FFFFFF"/>
        <w:spacing w:beforeAutospacing="0" w:afterAutospacing="0" w:line="495" w:lineRule="atLeast"/>
        <w:ind w:firstLine="555"/>
        <w:rPr>
          <w:rFonts w:ascii="微软雅黑" w:hAnsi="微软雅黑" w:eastAsia="微软雅黑"/>
          <w:sz w:val="21"/>
          <w:szCs w:val="21"/>
        </w:rPr>
      </w:pPr>
      <w:r>
        <w:rPr>
          <w:rFonts w:hint="eastAsia" w:ascii="仿宋" w:hAnsi="仿宋" w:eastAsia="仿宋"/>
          <w:sz w:val="29"/>
          <w:szCs w:val="29"/>
        </w:rPr>
        <w:t>8.“退役大学生士兵专项硕士研究生计划”考生还需提供《退出现役证》原件（带公章、照片页）、《入伍批准书》复印件（加盖管理部门公章、注明联系人及联系电话）。</w:t>
      </w:r>
    </w:p>
    <w:p>
      <w:pPr>
        <w:pStyle w:val="6"/>
        <w:shd w:val="clear" w:color="auto" w:fill="FFFFFF"/>
        <w:spacing w:beforeAutospacing="0" w:afterAutospacing="0" w:line="495" w:lineRule="atLeast"/>
        <w:ind w:firstLine="555"/>
        <w:rPr>
          <w:rFonts w:ascii="仿宋" w:hAnsi="仿宋" w:eastAsia="仿宋"/>
          <w:sz w:val="29"/>
          <w:szCs w:val="29"/>
        </w:rPr>
      </w:pPr>
      <w:r>
        <w:rPr>
          <w:rFonts w:hint="eastAsia" w:ascii="仿宋" w:hAnsi="仿宋" w:eastAsia="仿宋"/>
          <w:sz w:val="29"/>
          <w:szCs w:val="29"/>
        </w:rPr>
        <w:t>9.享受初试加分或照顾政策的调剂考生需在调剂志愿的备注栏声明，并提供相关佐证材料原件。</w:t>
      </w:r>
    </w:p>
    <w:p>
      <w:pPr>
        <w:pStyle w:val="6"/>
        <w:shd w:val="clear" w:color="auto" w:fill="FFFFFF"/>
        <w:spacing w:beforeAutospacing="0" w:afterAutospacing="0" w:line="495" w:lineRule="atLeast"/>
        <w:ind w:firstLine="555"/>
        <w:rPr>
          <w:rFonts w:ascii="微软雅黑" w:hAnsi="微软雅黑" w:eastAsia="微软雅黑" w:cs="微软雅黑"/>
          <w:sz w:val="28"/>
          <w:szCs w:val="28"/>
        </w:rPr>
      </w:pPr>
      <w:r>
        <w:rPr>
          <w:rFonts w:hint="eastAsia" w:ascii="仿宋" w:hAnsi="仿宋" w:eastAsia="仿宋" w:cs="仿宋"/>
          <w:color w:val="000000"/>
          <w:sz w:val="28"/>
          <w:szCs w:val="28"/>
          <w:shd w:val="clear" w:color="auto" w:fill="FFFFFF"/>
        </w:rPr>
        <w:t>说明：请登录我校研究生部网站</w:t>
      </w:r>
      <w:r>
        <w:fldChar w:fldCharType="begin"/>
      </w:r>
      <w:r>
        <w:instrText xml:space="preserve"> HYPERLINK "https://yjsc.hevttc.edu.cn/xzzx/zsjyyb.htm" \t "https://yjsc.hevttc.edu.cn/info/1148/_self" </w:instrText>
      </w:r>
      <w:r>
        <w:fldChar w:fldCharType="separate"/>
      </w:r>
      <w:r>
        <w:rPr>
          <w:rStyle w:val="12"/>
          <w:rFonts w:hint="eastAsia" w:ascii="仿宋" w:hAnsi="仿宋" w:eastAsia="仿宋" w:cs="仿宋"/>
          <w:color w:val="000000"/>
          <w:sz w:val="28"/>
          <w:szCs w:val="28"/>
          <w:shd w:val="clear" w:color="auto" w:fill="FFFFFF"/>
        </w:rPr>
        <w:t>下载</w:t>
      </w:r>
      <w:r>
        <w:rPr>
          <w:rStyle w:val="12"/>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sz w:val="28"/>
          <w:szCs w:val="28"/>
          <w:shd w:val="clear" w:color="auto" w:fill="FFFFFF"/>
        </w:rPr>
        <w:t>《诚信复试承诺书》、《思想政治素质和品德鉴定表》、《定向就业协议》、《按时毕业承诺书》。（下载链接：</w:t>
      </w:r>
      <w:r>
        <w:fldChar w:fldCharType="begin"/>
      </w:r>
      <w:r>
        <w:instrText xml:space="preserve"> HYPERLINK "https://yjsc.hevttc.edu.cn/xzzx/zsjyyb.htm" </w:instrText>
      </w:r>
      <w:r>
        <w:fldChar w:fldCharType="separate"/>
      </w:r>
      <w:r>
        <w:rPr>
          <w:rFonts w:hint="eastAsia" w:ascii="仿宋" w:hAnsi="仿宋" w:eastAsia="仿宋" w:cs="仿宋"/>
          <w:color w:val="000000"/>
          <w:sz w:val="28"/>
          <w:szCs w:val="28"/>
          <w:shd w:val="clear" w:color="auto" w:fill="FFFFFF"/>
        </w:rPr>
        <w:t>https://yjsc.hevttc.edu.cn/xzzx/zsjyyb.htm</w:t>
      </w:r>
      <w:r>
        <w:rPr>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sz w:val="28"/>
          <w:szCs w:val="28"/>
          <w:shd w:val="clear" w:color="auto" w:fill="FFFFFF"/>
        </w:rPr>
        <w:t>）</w:t>
      </w:r>
    </w:p>
    <w:p>
      <w:pPr>
        <w:pStyle w:val="6"/>
        <w:shd w:val="clear" w:color="auto" w:fill="FFFFFF"/>
        <w:spacing w:beforeAutospacing="0" w:afterAutospacing="0" w:line="495" w:lineRule="atLeast"/>
        <w:ind w:firstLine="55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通过邮箱发送电子图片,统一压缩包格式到yykjxyxkb@126.com,文件命名要求：考生编号+姓名。</w:t>
      </w:r>
    </w:p>
    <w:p>
      <w:pPr>
        <w:pStyle w:val="6"/>
        <w:widowControl/>
        <w:spacing w:beforeAutospacing="0" w:afterAutospacing="0"/>
        <w:ind w:firstLine="592" w:firstLineChars="200"/>
        <w:jc w:val="both"/>
        <w:rPr>
          <w:rFonts w:ascii="仿宋" w:hAnsi="仿宋" w:eastAsia="仿宋" w:cs="楷体_GB2312"/>
          <w:spacing w:val="8"/>
          <w:sz w:val="28"/>
          <w:szCs w:val="28"/>
        </w:rPr>
      </w:pPr>
      <w:r>
        <w:rPr>
          <w:rFonts w:hint="eastAsia" w:ascii="仿宋" w:hAnsi="仿宋" w:eastAsia="仿宋" w:cs="楷体_GB2312"/>
          <w:spacing w:val="8"/>
          <w:sz w:val="28"/>
          <w:szCs w:val="28"/>
        </w:rPr>
        <w:t>拟录取后</w:t>
      </w:r>
      <w:r>
        <w:rPr>
          <w:rFonts w:hint="eastAsia" w:ascii="仿宋" w:hAnsi="仿宋" w:eastAsia="仿宋"/>
          <w:sz w:val="29"/>
          <w:szCs w:val="29"/>
        </w:rPr>
        <w:t>考生应在规定时间内提供由二级甲等及以上医院出具的体检报告。</w:t>
      </w:r>
    </w:p>
    <w:p>
      <w:pPr>
        <w:pStyle w:val="6"/>
        <w:widowControl/>
        <w:spacing w:beforeAutospacing="0" w:afterAutospacing="0"/>
        <w:ind w:firstLine="592" w:firstLineChars="200"/>
        <w:jc w:val="both"/>
        <w:rPr>
          <w:rFonts w:ascii="仿宋" w:hAnsi="仿宋" w:eastAsia="仿宋" w:cs="楷体_GB2312"/>
          <w:spacing w:val="8"/>
          <w:sz w:val="28"/>
          <w:szCs w:val="28"/>
        </w:rPr>
      </w:pPr>
      <w:r>
        <w:rPr>
          <w:rFonts w:hint="eastAsia" w:ascii="仿宋" w:hAnsi="仿宋" w:eastAsia="仿宋" w:cs="楷体_GB2312"/>
          <w:spacing w:val="8"/>
          <w:sz w:val="28"/>
          <w:szCs w:val="28"/>
        </w:rPr>
        <w:t>我院将认真核对考生的报考信息，按报考条件严格审查考生</w:t>
      </w:r>
      <w:r>
        <w:rPr>
          <w:rFonts w:ascii="仿宋" w:hAnsi="仿宋" w:eastAsia="仿宋" w:cs="楷体_GB2312"/>
          <w:spacing w:val="8"/>
          <w:sz w:val="28"/>
          <w:szCs w:val="28"/>
        </w:rPr>
        <w:t>报考资格。</w:t>
      </w:r>
      <w:r>
        <w:rPr>
          <w:rFonts w:hint="eastAsia" w:ascii="仿宋" w:hAnsi="仿宋" w:eastAsia="仿宋" w:cs="楷体_GB2312"/>
          <w:spacing w:val="8"/>
          <w:sz w:val="28"/>
          <w:szCs w:val="28"/>
        </w:rPr>
        <w:t>资格审查符合要求的，通知参加系统测试和复试。</w:t>
      </w:r>
    </w:p>
    <w:p>
      <w:pPr>
        <w:pStyle w:val="6"/>
        <w:spacing w:beforeAutospacing="0" w:afterAutospacing="0" w:line="480" w:lineRule="exact"/>
        <w:ind w:firstLine="594" w:firstLineChars="200"/>
        <w:jc w:val="both"/>
        <w:rPr>
          <w:rFonts w:ascii="Times New Roman" w:hAnsi="Times New Roman" w:eastAsia="仿宋"/>
          <w:b/>
          <w:bCs/>
          <w:spacing w:val="8"/>
          <w:sz w:val="28"/>
          <w:szCs w:val="28"/>
        </w:rPr>
      </w:pPr>
      <w:r>
        <w:rPr>
          <w:rFonts w:hint="eastAsia" w:ascii="Times New Roman" w:hAnsi="Times New Roman" w:eastAsia="仿宋"/>
          <w:b/>
          <w:bCs/>
          <w:spacing w:val="8"/>
          <w:sz w:val="28"/>
          <w:szCs w:val="28"/>
        </w:rPr>
        <w:t>五、复试科目</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复试考生采取口答的形式，在20-30分钟内，完成以下5个方面的测试：</w:t>
      </w:r>
    </w:p>
    <w:p>
      <w:pPr>
        <w:pStyle w:val="6"/>
        <w:shd w:val="clear" w:color="auto" w:fill="FFFFFF"/>
        <w:spacing w:beforeAutospacing="0" w:afterAutospacing="0" w:line="495" w:lineRule="atLeast"/>
        <w:ind w:firstLine="555"/>
        <w:rPr>
          <w:rFonts w:ascii="微软雅黑" w:hAnsi="微软雅黑" w:eastAsia="微软雅黑"/>
          <w:sz w:val="21"/>
          <w:szCs w:val="21"/>
        </w:rPr>
      </w:pPr>
      <w:r>
        <w:rPr>
          <w:rFonts w:hint="eastAsia" w:ascii="仿宋" w:hAnsi="仿宋" w:eastAsia="仿宋"/>
          <w:sz w:val="29"/>
          <w:szCs w:val="29"/>
        </w:rPr>
        <w:t>1. 思想政治表现、身心健康状况（30分）：不合格者不予录取。</w:t>
      </w:r>
    </w:p>
    <w:p>
      <w:pPr>
        <w:pStyle w:val="6"/>
        <w:shd w:val="clear" w:color="auto" w:fill="FFFFFF"/>
        <w:spacing w:beforeAutospacing="0" w:afterAutospacing="0" w:line="495" w:lineRule="atLeast"/>
        <w:ind w:firstLine="555"/>
        <w:rPr>
          <w:rFonts w:ascii="仿宋" w:hAnsi="仿宋" w:eastAsia="仿宋"/>
          <w:sz w:val="29"/>
          <w:szCs w:val="29"/>
        </w:rPr>
      </w:pPr>
      <w:r>
        <w:rPr>
          <w:rFonts w:hint="eastAsia" w:ascii="仿宋" w:hAnsi="仿宋" w:eastAsia="仿宋"/>
          <w:sz w:val="29"/>
          <w:szCs w:val="29"/>
        </w:rPr>
        <w:t>2. 英语听说能力测试（20分）。</w:t>
      </w:r>
    </w:p>
    <w:p>
      <w:pPr>
        <w:pStyle w:val="6"/>
        <w:shd w:val="clear" w:color="auto" w:fill="FFFFFF"/>
        <w:spacing w:beforeAutospacing="0" w:afterAutospacing="0" w:line="495" w:lineRule="atLeast"/>
        <w:ind w:firstLine="555"/>
        <w:rPr>
          <w:rFonts w:ascii="仿宋" w:hAnsi="仿宋" w:eastAsia="仿宋" w:cs="楷体_GB2312"/>
          <w:spacing w:val="8"/>
          <w:sz w:val="28"/>
          <w:szCs w:val="28"/>
        </w:rPr>
      </w:pPr>
      <w:r>
        <w:rPr>
          <w:rFonts w:hint="eastAsia" w:ascii="仿宋" w:hAnsi="仿宋" w:eastAsia="仿宋"/>
          <w:sz w:val="29"/>
          <w:szCs w:val="29"/>
        </w:rPr>
        <w:t>3. 复试科目测试（100分）</w:t>
      </w:r>
      <w:r>
        <w:rPr>
          <w:rFonts w:hint="eastAsia" w:ascii="仿宋" w:hAnsi="仿宋" w:eastAsia="仿宋" w:cs="楷体_GB2312"/>
          <w:spacing w:val="8"/>
          <w:sz w:val="28"/>
          <w:szCs w:val="28"/>
        </w:rPr>
        <w:t>：考察对测试科目内容的掌握情况。各学科的测试科目如下：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403"/>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pct"/>
            <w:vAlign w:val="center"/>
          </w:tcPr>
          <w:p>
            <w:pPr>
              <w:pStyle w:val="6"/>
              <w:spacing w:beforeAutospacing="0" w:afterAutospacing="0"/>
              <w:jc w:val="center"/>
              <w:rPr>
                <w:rFonts w:ascii="Times New Roman" w:hAnsi="Times New Roman" w:eastAsia="仿宋"/>
                <w:b/>
                <w:bCs/>
                <w:spacing w:val="8"/>
                <w:shd w:val="clear" w:color="auto" w:fill="FFFFFF"/>
              </w:rPr>
            </w:pPr>
            <w:r>
              <w:rPr>
                <w:rFonts w:hint="eastAsia" w:ascii="Times New Roman" w:hAnsi="Times New Roman" w:eastAsia="仿宋"/>
                <w:b/>
                <w:bCs/>
                <w:spacing w:val="8"/>
                <w:shd w:val="clear" w:color="auto" w:fill="FFFFFF"/>
              </w:rPr>
              <w:t>学科（领域）</w:t>
            </w:r>
          </w:p>
          <w:p>
            <w:pPr>
              <w:pStyle w:val="6"/>
              <w:spacing w:beforeAutospacing="0" w:afterAutospacing="0"/>
              <w:jc w:val="center"/>
              <w:rPr>
                <w:rFonts w:ascii="Times New Roman" w:hAnsi="Times New Roman" w:eastAsia="仿宋"/>
                <w:b/>
                <w:bCs/>
                <w:spacing w:val="8"/>
                <w:shd w:val="clear" w:color="auto" w:fill="FFFFFF"/>
              </w:rPr>
            </w:pPr>
            <w:r>
              <w:rPr>
                <w:rFonts w:hint="eastAsia" w:ascii="Times New Roman" w:hAnsi="Times New Roman" w:eastAsia="仿宋"/>
                <w:b/>
                <w:bCs/>
                <w:spacing w:val="8"/>
                <w:shd w:val="clear" w:color="auto" w:fill="FFFFFF"/>
              </w:rPr>
              <w:t>代码及名称</w:t>
            </w:r>
          </w:p>
        </w:tc>
        <w:tc>
          <w:tcPr>
            <w:tcW w:w="1410" w:type="pct"/>
            <w:vAlign w:val="center"/>
          </w:tcPr>
          <w:p>
            <w:pPr>
              <w:pStyle w:val="6"/>
              <w:spacing w:beforeAutospacing="0" w:afterAutospacing="0"/>
              <w:jc w:val="center"/>
              <w:rPr>
                <w:rFonts w:ascii="Times New Roman" w:hAnsi="Times New Roman" w:eastAsia="仿宋"/>
                <w:b/>
                <w:bCs/>
                <w:spacing w:val="8"/>
                <w:shd w:val="clear" w:color="auto" w:fill="FFFFFF"/>
              </w:rPr>
            </w:pPr>
            <w:r>
              <w:rPr>
                <w:rFonts w:hint="eastAsia" w:ascii="Times New Roman" w:hAnsi="Times New Roman" w:eastAsia="仿宋"/>
                <w:b/>
                <w:bCs/>
                <w:spacing w:val="8"/>
                <w:shd w:val="clear" w:color="auto" w:fill="FFFFFF"/>
              </w:rPr>
              <w:t>专业知识测试科目</w:t>
            </w:r>
          </w:p>
        </w:tc>
        <w:tc>
          <w:tcPr>
            <w:tcW w:w="2192" w:type="pct"/>
            <w:vAlign w:val="center"/>
          </w:tcPr>
          <w:p>
            <w:pPr>
              <w:pStyle w:val="6"/>
              <w:spacing w:beforeAutospacing="0" w:afterAutospacing="0"/>
              <w:jc w:val="center"/>
              <w:rPr>
                <w:rFonts w:ascii="Times New Roman" w:hAnsi="Times New Roman" w:eastAsia="仿宋"/>
                <w:b/>
                <w:bCs/>
                <w:spacing w:val="8"/>
                <w:shd w:val="clear" w:color="auto" w:fill="FFFFFF"/>
              </w:rPr>
            </w:pPr>
            <w:r>
              <w:rPr>
                <w:rFonts w:hint="eastAsia" w:ascii="Times New Roman" w:hAnsi="Times New Roman" w:eastAsia="仿宋"/>
                <w:b/>
                <w:bCs/>
                <w:spacing w:val="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vAlign w:val="center"/>
          </w:tcPr>
          <w:p>
            <w:pPr>
              <w:pStyle w:val="6"/>
              <w:spacing w:beforeAutospacing="0" w:afterAutospacing="0"/>
              <w:jc w:val="center"/>
              <w:rPr>
                <w:rFonts w:ascii="Times New Roman" w:hAnsi="Times New Roman" w:eastAsia="仿宋"/>
                <w:spacing w:val="8"/>
                <w:shd w:val="clear" w:color="auto" w:fill="FFFFFF"/>
              </w:rPr>
            </w:pPr>
            <w:r>
              <w:fldChar w:fldCharType="begin"/>
            </w:r>
            <w:r>
              <w:instrText xml:space="preserve"> HYPERLINK "https://wenku.baidu.com/view/6cc0cc611ed9ad51f01df2fb.html" \t "https://www.so.com/_blank" </w:instrText>
            </w:r>
            <w:r>
              <w:fldChar w:fldCharType="separate"/>
            </w:r>
            <w:r>
              <w:rPr>
                <w:rFonts w:ascii="Times New Roman" w:hAnsi="Times New Roman" w:eastAsia="仿宋"/>
                <w:spacing w:val="8"/>
                <w:shd w:val="clear" w:color="auto" w:fill="FFFFFF"/>
              </w:rPr>
              <w:t>0902</w:t>
            </w:r>
            <w:r>
              <w:rPr>
                <w:rFonts w:ascii="Times New Roman" w:hAnsi="Times New Roman" w:eastAsia="仿宋"/>
                <w:spacing w:val="8"/>
                <w:shd w:val="clear" w:color="auto" w:fill="FFFFFF"/>
              </w:rPr>
              <w:fldChar w:fldCharType="end"/>
            </w:r>
            <w:r>
              <w:rPr>
                <w:rFonts w:ascii="Times New Roman" w:hAnsi="Times New Roman" w:eastAsia="仿宋"/>
                <w:spacing w:val="8"/>
                <w:shd w:val="clear" w:color="auto" w:fill="FFFFFF"/>
              </w:rPr>
              <w:t>01</w:t>
            </w:r>
            <w:r>
              <w:rPr>
                <w:rFonts w:hint="eastAsia" w:ascii="Times New Roman" w:hAnsi="Times New Roman" w:eastAsia="仿宋"/>
                <w:spacing w:val="8"/>
                <w:shd w:val="clear" w:color="auto" w:fill="FFFFFF"/>
              </w:rPr>
              <w:t>果树学</w:t>
            </w:r>
          </w:p>
        </w:tc>
        <w:tc>
          <w:tcPr>
            <w:tcW w:w="1410" w:type="pct"/>
            <w:vAlign w:val="center"/>
          </w:tcPr>
          <w:p>
            <w:pPr>
              <w:jc w:val="center"/>
              <w:rPr>
                <w:rFonts w:ascii="Times New Roman" w:hAnsi="Times New Roman" w:eastAsia="仿宋" w:cs="Times New Roman"/>
                <w:spacing w:val="8"/>
                <w:kern w:val="0"/>
                <w:sz w:val="24"/>
                <w:shd w:val="clear" w:color="auto" w:fill="FFFFFF"/>
              </w:rPr>
            </w:pPr>
            <w:r>
              <w:rPr>
                <w:rFonts w:hint="eastAsia" w:ascii="Times New Roman" w:hAnsi="Times New Roman" w:eastAsia="仿宋" w:cs="Times New Roman"/>
                <w:spacing w:val="8"/>
                <w:kern w:val="0"/>
                <w:sz w:val="24"/>
                <w:shd w:val="clear" w:color="auto" w:fill="FFFFFF"/>
              </w:rPr>
              <w:t>果树学</w:t>
            </w:r>
          </w:p>
        </w:tc>
        <w:tc>
          <w:tcPr>
            <w:tcW w:w="2192" w:type="pct"/>
            <w:vMerge w:val="restart"/>
            <w:vAlign w:val="center"/>
          </w:tcPr>
          <w:p>
            <w:pPr>
              <w:pStyle w:val="6"/>
              <w:spacing w:beforeAutospacing="0" w:afterAutospacing="0" w:line="400" w:lineRule="exact"/>
              <w:jc w:val="center"/>
              <w:rPr>
                <w:rFonts w:ascii="Times New Roman" w:hAnsi="Times New Roman" w:eastAsia="仿宋"/>
                <w:bCs/>
                <w:spacing w:val="8"/>
              </w:rPr>
            </w:pPr>
            <w:r>
              <w:rPr>
                <w:rFonts w:hint="eastAsia" w:ascii="Times New Roman" w:hAnsi="Times New Roman" w:eastAsia="仿宋"/>
                <w:bCs/>
                <w:spacing w:val="8"/>
              </w:rPr>
              <w:t>参见河北科技师范学院</w:t>
            </w:r>
            <w:r>
              <w:rPr>
                <w:rFonts w:ascii="Times New Roman" w:hAnsi="Times New Roman" w:eastAsia="仿宋"/>
                <w:bCs/>
                <w:spacing w:val="8"/>
              </w:rPr>
              <w:t>202</w:t>
            </w:r>
            <w:r>
              <w:rPr>
                <w:rFonts w:hint="eastAsia" w:ascii="Times New Roman" w:hAnsi="Times New Roman" w:eastAsia="仿宋"/>
                <w:bCs/>
                <w:spacing w:val="8"/>
              </w:rPr>
              <w:t>4年硕士研究生复试科目及参考书</w:t>
            </w:r>
          </w:p>
          <w:p>
            <w:pPr>
              <w:pStyle w:val="6"/>
              <w:spacing w:beforeAutospacing="0" w:afterAutospacing="0" w:line="400" w:lineRule="exact"/>
              <w:jc w:val="center"/>
              <w:rPr>
                <w:rFonts w:ascii="Times New Roman" w:hAnsi="Times New Roman" w:eastAsia="仿宋"/>
                <w:bCs/>
                <w:spacing w:val="8"/>
              </w:rPr>
            </w:pPr>
            <w:r>
              <w:rPr>
                <w:rFonts w:hint="eastAsia" w:ascii="Times New Roman" w:hAnsi="Times New Roman" w:eastAsia="仿宋"/>
                <w:bCs/>
                <w:spacing w:val="8"/>
              </w:rPr>
              <w:t>（https://yjsc.hevttc.edu.cn/info/1148/8519.htm）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vAlign w:val="center"/>
          </w:tcPr>
          <w:p>
            <w:pPr>
              <w:pStyle w:val="6"/>
              <w:spacing w:beforeAutospacing="0" w:afterAutospacing="0"/>
              <w:jc w:val="center"/>
              <w:rPr>
                <w:rFonts w:ascii="Times New Roman" w:hAnsi="Times New Roman" w:eastAsia="仿宋"/>
                <w:spacing w:val="8"/>
                <w:shd w:val="clear" w:color="auto" w:fill="FFFFFF"/>
              </w:rPr>
            </w:pPr>
            <w:r>
              <w:fldChar w:fldCharType="begin"/>
            </w:r>
            <w:r>
              <w:instrText xml:space="preserve"> HYPERLINK "https://wenku.baidu.com/view/6cc0cc611ed9ad51f01df2fb.html" \t "https://www.so.com/_blank" </w:instrText>
            </w:r>
            <w:r>
              <w:fldChar w:fldCharType="separate"/>
            </w:r>
            <w:r>
              <w:rPr>
                <w:rFonts w:ascii="Times New Roman" w:hAnsi="Times New Roman" w:eastAsia="仿宋"/>
                <w:spacing w:val="8"/>
                <w:shd w:val="clear" w:color="auto" w:fill="FFFFFF"/>
              </w:rPr>
              <w:t>0902</w:t>
            </w:r>
            <w:r>
              <w:rPr>
                <w:rFonts w:ascii="Times New Roman" w:hAnsi="Times New Roman" w:eastAsia="仿宋"/>
                <w:spacing w:val="8"/>
                <w:shd w:val="clear" w:color="auto" w:fill="FFFFFF"/>
              </w:rPr>
              <w:fldChar w:fldCharType="end"/>
            </w:r>
            <w:r>
              <w:rPr>
                <w:rFonts w:ascii="Times New Roman" w:hAnsi="Times New Roman" w:eastAsia="仿宋"/>
                <w:spacing w:val="8"/>
                <w:shd w:val="clear" w:color="auto" w:fill="FFFFFF"/>
              </w:rPr>
              <w:t>02</w:t>
            </w:r>
            <w:r>
              <w:rPr>
                <w:rFonts w:hint="eastAsia" w:ascii="Times New Roman" w:hAnsi="Times New Roman" w:eastAsia="仿宋"/>
                <w:spacing w:val="8"/>
                <w:shd w:val="clear" w:color="auto" w:fill="FFFFFF"/>
              </w:rPr>
              <w:t>蔬菜学</w:t>
            </w:r>
          </w:p>
        </w:tc>
        <w:tc>
          <w:tcPr>
            <w:tcW w:w="1410" w:type="pct"/>
            <w:vAlign w:val="center"/>
          </w:tcPr>
          <w:p>
            <w:pPr>
              <w:jc w:val="center"/>
              <w:rPr>
                <w:rFonts w:ascii="Times New Roman" w:hAnsi="Times New Roman" w:eastAsia="仿宋" w:cs="Times New Roman"/>
                <w:spacing w:val="8"/>
                <w:kern w:val="0"/>
                <w:sz w:val="24"/>
                <w:shd w:val="clear" w:color="auto" w:fill="FFFFFF"/>
              </w:rPr>
            </w:pPr>
            <w:r>
              <w:rPr>
                <w:rFonts w:hint="eastAsia" w:ascii="Times New Roman" w:hAnsi="Times New Roman" w:eastAsia="仿宋" w:cs="Times New Roman"/>
                <w:spacing w:val="8"/>
                <w:kern w:val="0"/>
                <w:sz w:val="24"/>
                <w:shd w:val="clear" w:color="auto" w:fill="FFFFFF"/>
              </w:rPr>
              <w:t>蔬菜学</w:t>
            </w:r>
          </w:p>
        </w:tc>
        <w:tc>
          <w:tcPr>
            <w:tcW w:w="2192" w:type="pct"/>
            <w:vMerge w:val="continue"/>
            <w:vAlign w:val="center"/>
          </w:tcPr>
          <w:p>
            <w:pPr>
              <w:pStyle w:val="6"/>
              <w:spacing w:beforeAutospacing="0" w:afterAutospacing="0" w:line="400" w:lineRule="exact"/>
              <w:jc w:val="center"/>
              <w:rPr>
                <w:rFonts w:ascii="Times New Roman" w:hAnsi="Times New Roman" w:eastAsia="仿宋"/>
                <w:bCs/>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vAlign w:val="center"/>
          </w:tcPr>
          <w:p>
            <w:pPr>
              <w:pStyle w:val="6"/>
              <w:spacing w:beforeAutospacing="0" w:afterAutospacing="0"/>
              <w:jc w:val="center"/>
              <w:rPr>
                <w:rFonts w:ascii="Times New Roman" w:hAnsi="Times New Roman" w:eastAsia="仿宋"/>
                <w:spacing w:val="8"/>
                <w:shd w:val="clear" w:color="auto" w:fill="FFFFFF"/>
              </w:rPr>
            </w:pPr>
            <w:r>
              <w:rPr>
                <w:rFonts w:ascii="Times New Roman" w:hAnsi="Times New Roman" w:eastAsia="仿宋"/>
                <w:spacing w:val="8"/>
                <w:shd w:val="clear" w:color="auto" w:fill="FFFFFF"/>
              </w:rPr>
              <w:t>0902Z1</w:t>
            </w:r>
            <w:r>
              <w:rPr>
                <w:rFonts w:hint="eastAsia" w:ascii="Times New Roman" w:hAnsi="Times New Roman" w:eastAsia="仿宋"/>
                <w:spacing w:val="8"/>
                <w:shd w:val="clear" w:color="auto" w:fill="FFFFFF"/>
              </w:rPr>
              <w:t>观赏园艺学</w:t>
            </w:r>
          </w:p>
        </w:tc>
        <w:tc>
          <w:tcPr>
            <w:tcW w:w="1410" w:type="pct"/>
            <w:vAlign w:val="center"/>
          </w:tcPr>
          <w:p>
            <w:pPr>
              <w:jc w:val="center"/>
              <w:rPr>
                <w:rFonts w:ascii="Times New Roman" w:hAnsi="Times New Roman" w:eastAsia="仿宋" w:cs="Times New Roman"/>
                <w:spacing w:val="8"/>
                <w:kern w:val="0"/>
                <w:sz w:val="24"/>
                <w:shd w:val="clear" w:color="auto" w:fill="FFFFFF"/>
              </w:rPr>
            </w:pPr>
            <w:r>
              <w:rPr>
                <w:rFonts w:hint="eastAsia" w:ascii="Times New Roman" w:hAnsi="Times New Roman" w:eastAsia="仿宋" w:cs="Times New Roman"/>
                <w:spacing w:val="8"/>
                <w:kern w:val="0"/>
                <w:sz w:val="24"/>
                <w:shd w:val="clear" w:color="auto" w:fill="FFFFFF"/>
              </w:rPr>
              <w:t>花卉学</w:t>
            </w:r>
          </w:p>
        </w:tc>
        <w:tc>
          <w:tcPr>
            <w:tcW w:w="2192" w:type="pct"/>
            <w:vMerge w:val="continue"/>
            <w:vAlign w:val="center"/>
          </w:tcPr>
          <w:p>
            <w:pPr>
              <w:pStyle w:val="6"/>
              <w:spacing w:beforeAutospacing="0" w:afterAutospacing="0" w:line="400" w:lineRule="exact"/>
              <w:jc w:val="center"/>
              <w:rPr>
                <w:rFonts w:ascii="Times New Roman" w:hAnsi="Times New Roman" w:eastAsia="仿宋"/>
                <w:bCs/>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8" w:type="pct"/>
            <w:vAlign w:val="center"/>
          </w:tcPr>
          <w:p>
            <w:pPr>
              <w:pStyle w:val="6"/>
              <w:spacing w:beforeAutospacing="0" w:afterAutospacing="0"/>
              <w:jc w:val="center"/>
              <w:rPr>
                <w:rFonts w:ascii="Times New Roman" w:hAnsi="Times New Roman" w:eastAsia="仿宋"/>
                <w:spacing w:val="8"/>
              </w:rPr>
            </w:pPr>
            <w:r>
              <w:rPr>
                <w:rFonts w:ascii="Times New Roman" w:hAnsi="Times New Roman" w:eastAsia="仿宋"/>
                <w:spacing w:val="8"/>
              </w:rPr>
              <w:t>095131</w:t>
            </w:r>
            <w:r>
              <w:rPr>
                <w:rFonts w:hint="eastAsia" w:ascii="Times New Roman" w:hAnsi="Times New Roman" w:eastAsia="仿宋"/>
                <w:spacing w:val="8"/>
              </w:rPr>
              <w:t>农艺与种业</w:t>
            </w:r>
          </w:p>
        </w:tc>
        <w:tc>
          <w:tcPr>
            <w:tcW w:w="1410" w:type="pct"/>
            <w:vAlign w:val="center"/>
          </w:tcPr>
          <w:p>
            <w:pPr>
              <w:jc w:val="center"/>
              <w:rPr>
                <w:rFonts w:ascii="Times New Roman" w:hAnsi="Times New Roman" w:eastAsia="仿宋" w:cs="Times New Roman"/>
                <w:spacing w:val="8"/>
                <w:kern w:val="0"/>
                <w:sz w:val="24"/>
                <w:shd w:val="clear" w:color="auto" w:fill="FFFFFF"/>
              </w:rPr>
            </w:pPr>
            <w:r>
              <w:rPr>
                <w:rFonts w:hint="eastAsia" w:ascii="Times New Roman" w:hAnsi="Times New Roman" w:eastAsia="仿宋" w:cs="Times New Roman"/>
                <w:spacing w:val="8"/>
                <w:kern w:val="0"/>
                <w:sz w:val="24"/>
                <w:shd w:val="clear" w:color="auto" w:fill="FFFFFF"/>
              </w:rPr>
              <w:t>园艺植物栽培学</w:t>
            </w:r>
          </w:p>
        </w:tc>
        <w:tc>
          <w:tcPr>
            <w:tcW w:w="2192" w:type="pct"/>
            <w:vMerge w:val="continue"/>
            <w:vAlign w:val="center"/>
          </w:tcPr>
          <w:p>
            <w:pPr>
              <w:pStyle w:val="6"/>
              <w:spacing w:beforeAutospacing="0" w:afterAutospacing="0" w:line="400" w:lineRule="exact"/>
              <w:jc w:val="center"/>
              <w:rPr>
                <w:rFonts w:ascii="Times New Roman" w:hAnsi="Times New Roman" w:eastAsia="仿宋"/>
                <w:bCs/>
                <w:spacing w:val="8"/>
              </w:rPr>
            </w:pPr>
          </w:p>
        </w:tc>
      </w:tr>
    </w:tbl>
    <w:p>
      <w:pPr>
        <w:pStyle w:val="6"/>
        <w:shd w:val="clear" w:color="auto" w:fill="FFFFFF"/>
        <w:spacing w:beforeAutospacing="0" w:afterAutospacing="0" w:line="495" w:lineRule="atLeast"/>
        <w:ind w:firstLine="555"/>
        <w:rPr>
          <w:rFonts w:ascii="仿宋" w:hAnsi="仿宋" w:eastAsia="仿宋"/>
          <w:sz w:val="29"/>
          <w:szCs w:val="29"/>
        </w:rPr>
      </w:pPr>
      <w:r>
        <w:rPr>
          <w:rFonts w:hint="eastAsia" w:ascii="仿宋" w:hAnsi="仿宋" w:eastAsia="仿宋" w:cs="楷体_GB2312"/>
          <w:spacing w:val="8"/>
          <w:sz w:val="28"/>
          <w:szCs w:val="28"/>
        </w:rPr>
        <w:t>4</w:t>
      </w:r>
      <w:r>
        <w:rPr>
          <w:rFonts w:ascii="仿宋" w:hAnsi="仿宋" w:eastAsia="仿宋" w:cs="楷体_GB2312"/>
          <w:spacing w:val="8"/>
          <w:sz w:val="28"/>
          <w:szCs w:val="28"/>
        </w:rPr>
        <w:t>.</w:t>
      </w:r>
      <w:r>
        <w:rPr>
          <w:rFonts w:hint="eastAsia" w:ascii="仿宋" w:hAnsi="仿宋" w:eastAsia="仿宋"/>
          <w:sz w:val="29"/>
          <w:szCs w:val="29"/>
        </w:rPr>
        <w:t xml:space="preserve"> 专业知识测试</w:t>
      </w:r>
      <w:r>
        <w:rPr>
          <w:rFonts w:hint="eastAsia" w:ascii="仿宋" w:hAnsi="仿宋" w:eastAsia="仿宋" w:cs="楷体_GB2312"/>
          <w:spacing w:val="8"/>
          <w:sz w:val="28"/>
          <w:szCs w:val="28"/>
        </w:rPr>
        <w:t>（</w:t>
      </w:r>
      <w:r>
        <w:rPr>
          <w:rFonts w:ascii="仿宋" w:hAnsi="仿宋" w:eastAsia="仿宋" w:cs="楷体_GB2312"/>
          <w:spacing w:val="8"/>
          <w:sz w:val="28"/>
          <w:szCs w:val="28"/>
        </w:rPr>
        <w:t>50</w:t>
      </w:r>
      <w:r>
        <w:rPr>
          <w:rFonts w:hint="eastAsia" w:ascii="仿宋" w:hAnsi="仿宋" w:eastAsia="仿宋" w:cs="楷体_GB2312"/>
          <w:spacing w:val="8"/>
          <w:sz w:val="28"/>
          <w:szCs w:val="28"/>
        </w:rPr>
        <w:t>分）</w:t>
      </w:r>
      <w:r>
        <w:rPr>
          <w:rFonts w:hint="eastAsia" w:ascii="仿宋" w:hAnsi="仿宋" w:eastAsia="仿宋"/>
          <w:sz w:val="29"/>
          <w:szCs w:val="29"/>
        </w:rPr>
        <w:t>：从考生大学期间成绩、毕业论文、科研成果等方面，了解考生既往学业、一贯表现、解决实际问题能力、创新精神和创新能力、对本学科发展动态的了解，以及考生在本专业领域发展的潜力。</w:t>
      </w:r>
    </w:p>
    <w:p>
      <w:pPr>
        <w:pStyle w:val="6"/>
        <w:shd w:val="clear" w:color="auto" w:fill="FFFFFF"/>
        <w:spacing w:beforeAutospacing="0" w:afterAutospacing="0" w:line="495" w:lineRule="atLeast"/>
        <w:ind w:firstLine="555"/>
        <w:rPr>
          <w:rFonts w:ascii="微软雅黑" w:hAnsi="微软雅黑" w:eastAsia="微软雅黑"/>
          <w:sz w:val="21"/>
          <w:szCs w:val="21"/>
        </w:rPr>
      </w:pPr>
      <w:r>
        <w:rPr>
          <w:rFonts w:hint="eastAsia" w:ascii="仿宋" w:hAnsi="仿宋" w:eastAsia="仿宋"/>
          <w:sz w:val="29"/>
          <w:szCs w:val="29"/>
        </w:rPr>
        <w:t>5.综合素质和能力测试（50分）：包括本学科（专业）以外的学习、社会实践、事业心、责任感、纪律性、协作精神、人文素养、举止、表达和礼仪等。</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随机抽取复试考题。</w:t>
      </w:r>
    </w:p>
    <w:p>
      <w:pPr>
        <w:pStyle w:val="6"/>
        <w:shd w:val="clear" w:color="auto" w:fill="FFFFFF"/>
        <w:spacing w:beforeAutospacing="0" w:afterAutospacing="0" w:line="495" w:lineRule="atLeast"/>
        <w:ind w:firstLine="555"/>
        <w:rPr>
          <w:rFonts w:ascii="仿宋" w:hAnsi="仿宋" w:eastAsia="仿宋"/>
          <w:sz w:val="29"/>
          <w:szCs w:val="29"/>
        </w:rPr>
      </w:pPr>
      <w:r>
        <w:rPr>
          <w:rFonts w:hint="eastAsia" w:ascii="仿宋" w:hAnsi="仿宋" w:eastAsia="仿宋"/>
          <w:sz w:val="29"/>
          <w:szCs w:val="29"/>
        </w:rPr>
        <w:t>6.同等学力考生须在复试前加试两门本科主干课程（植物学、遗传学），加试科目不得与初试科目相同，均采用综合性、开放性的能力型试题。每门加试科目考试时间1小时笔试，满分均为100分，60分为及格，不及格者不予进入复试。</w:t>
      </w:r>
    </w:p>
    <w:p>
      <w:pPr>
        <w:pStyle w:val="6"/>
        <w:shd w:val="clear" w:color="auto" w:fill="FFFFFF"/>
        <w:spacing w:beforeAutospacing="0" w:afterAutospacing="0" w:line="495" w:lineRule="atLeast"/>
        <w:ind w:firstLine="582" w:firstLineChars="200"/>
        <w:rPr>
          <w:rFonts w:ascii="仿宋" w:hAnsi="仿宋" w:eastAsia="仿宋"/>
          <w:b/>
          <w:bCs/>
          <w:sz w:val="29"/>
          <w:szCs w:val="29"/>
        </w:rPr>
      </w:pPr>
      <w:r>
        <w:rPr>
          <w:rFonts w:hint="eastAsia" w:ascii="仿宋" w:hAnsi="仿宋" w:eastAsia="仿宋"/>
          <w:b/>
          <w:bCs/>
          <w:sz w:val="29"/>
          <w:szCs w:val="29"/>
        </w:rPr>
        <w:t>采用网络远程方式进行复试，</w:t>
      </w:r>
      <w:r>
        <w:rPr>
          <w:rFonts w:ascii="仿宋" w:hAnsi="仿宋" w:eastAsia="仿宋"/>
          <w:b/>
          <w:bCs/>
          <w:sz w:val="29"/>
          <w:szCs w:val="29"/>
        </w:rPr>
        <w:t>1～5</w:t>
      </w:r>
      <w:r>
        <w:rPr>
          <w:rFonts w:hint="eastAsia" w:ascii="仿宋" w:hAnsi="仿宋" w:eastAsia="仿宋"/>
          <w:b/>
          <w:bCs/>
          <w:sz w:val="29"/>
          <w:szCs w:val="29"/>
        </w:rPr>
        <w:t>项复试考核内容均以面试形式进行；加试科目为无监考开卷笔试，以“腾讯会议”方式进行。</w:t>
      </w:r>
    </w:p>
    <w:p>
      <w:pPr>
        <w:pStyle w:val="6"/>
        <w:shd w:val="clear" w:color="auto" w:fill="FFFFFF"/>
        <w:spacing w:beforeAutospacing="0" w:afterAutospacing="0" w:line="495" w:lineRule="atLeast"/>
        <w:ind w:firstLine="555"/>
        <w:rPr>
          <w:rFonts w:ascii="仿宋" w:hAnsi="仿宋" w:eastAsia="仿宋"/>
          <w:b/>
          <w:bCs/>
          <w:sz w:val="29"/>
          <w:szCs w:val="29"/>
        </w:rPr>
      </w:pPr>
      <w:r>
        <w:rPr>
          <w:rFonts w:hint="eastAsia" w:ascii="仿宋" w:hAnsi="仿宋" w:eastAsia="仿宋"/>
          <w:sz w:val="29"/>
          <w:szCs w:val="29"/>
        </w:rPr>
        <w:t>复试成绩（1～5项）满分为250分，低于150分者不予录取。加试成绩不计入复试成绩。</w:t>
      </w:r>
    </w:p>
    <w:p>
      <w:pPr>
        <w:pStyle w:val="6"/>
        <w:widowControl/>
        <w:numPr>
          <w:ilvl w:val="0"/>
          <w:numId w:val="1"/>
        </w:numPr>
        <w:spacing w:beforeAutospacing="0" w:afterAutospacing="0"/>
        <w:ind w:firstLine="594" w:firstLineChars="200"/>
        <w:jc w:val="both"/>
        <w:rPr>
          <w:rFonts w:ascii="仿宋" w:hAnsi="仿宋" w:eastAsia="仿宋" w:cs="楷体_GB2312"/>
          <w:b/>
          <w:bCs/>
          <w:spacing w:val="8"/>
          <w:sz w:val="28"/>
          <w:szCs w:val="28"/>
        </w:rPr>
      </w:pPr>
      <w:r>
        <w:rPr>
          <w:rFonts w:hint="eastAsia" w:ascii="仿宋" w:hAnsi="仿宋" w:eastAsia="仿宋" w:cs="楷体_GB2312"/>
          <w:b/>
          <w:bCs/>
          <w:spacing w:val="8"/>
          <w:sz w:val="28"/>
          <w:szCs w:val="28"/>
        </w:rPr>
        <w:t>复试分数线及复试比例</w:t>
      </w:r>
    </w:p>
    <w:tbl>
      <w:tblPr>
        <w:tblStyle w:val="9"/>
        <w:tblW w:w="5207" w:type="pct"/>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175"/>
        <w:gridCol w:w="1258"/>
        <w:gridCol w:w="1147"/>
        <w:gridCol w:w="1166"/>
        <w:gridCol w:w="75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17" w:type="pct"/>
            <w:vMerge w:val="restart"/>
            <w:tcBorders>
              <w:right w:val="single" w:color="auto" w:sz="4" w:space="0"/>
            </w:tcBorders>
            <w:vAlign w:val="center"/>
          </w:tcPr>
          <w:p>
            <w:pPr>
              <w:pStyle w:val="6"/>
              <w:widowControl/>
              <w:spacing w:beforeAutospacing="0" w:afterAutospacing="0"/>
              <w:jc w:val="center"/>
              <w:rPr>
                <w:rFonts w:ascii="Times New Roman" w:hAnsi="Times New Roman" w:eastAsia="楷体_GB2312"/>
                <w:b/>
                <w:bCs/>
                <w:spacing w:val="8"/>
                <w:shd w:val="clear" w:color="auto" w:fill="FFFFFF"/>
              </w:rPr>
            </w:pPr>
            <w:r>
              <w:rPr>
                <w:rFonts w:ascii="Times New Roman" w:hAnsi="Times New Roman" w:eastAsia="楷体_GB2312"/>
                <w:b/>
                <w:bCs/>
                <w:spacing w:val="8"/>
                <w:shd w:val="clear" w:color="auto" w:fill="FFFFFF"/>
              </w:rPr>
              <w:t>学科或专业代码</w:t>
            </w:r>
          </w:p>
          <w:p>
            <w:pPr>
              <w:pStyle w:val="6"/>
              <w:widowControl/>
              <w:spacing w:beforeAutospacing="0" w:afterAutospacing="0"/>
              <w:jc w:val="center"/>
              <w:rPr>
                <w:rFonts w:ascii="Times New Roman" w:hAnsi="Times New Roman" w:eastAsia="楷体_GB2312"/>
                <w:b/>
                <w:bCs/>
                <w:spacing w:val="8"/>
              </w:rPr>
            </w:pPr>
            <w:r>
              <w:rPr>
                <w:rFonts w:ascii="Times New Roman" w:hAnsi="Times New Roman" w:eastAsia="楷体_GB2312"/>
                <w:b/>
                <w:bCs/>
                <w:spacing w:val="8"/>
                <w:shd w:val="clear" w:color="auto" w:fill="FFFFFF"/>
              </w:rPr>
              <w:t>及名称</w:t>
            </w:r>
          </w:p>
        </w:tc>
        <w:tc>
          <w:tcPr>
            <w:tcW w:w="3098" w:type="pct"/>
            <w:gridSpan w:val="5"/>
            <w:tcBorders>
              <w:top w:val="single" w:color="auto" w:sz="4" w:space="0"/>
              <w:left w:val="single" w:color="auto" w:sz="4" w:space="0"/>
              <w:bottom w:val="single" w:color="auto" w:sz="4" w:space="0"/>
              <w:right w:val="single" w:color="auto" w:sz="4" w:space="0"/>
            </w:tcBorders>
            <w:vAlign w:val="center"/>
          </w:tcPr>
          <w:p>
            <w:pPr>
              <w:pStyle w:val="6"/>
              <w:widowControl/>
              <w:spacing w:beforeAutospacing="0" w:afterAutospacing="0"/>
              <w:jc w:val="center"/>
              <w:rPr>
                <w:rFonts w:ascii="Times New Roman" w:hAnsi="Times New Roman" w:eastAsia="楷体_GB2312"/>
                <w:b/>
                <w:bCs/>
                <w:spacing w:val="8"/>
              </w:rPr>
            </w:pPr>
            <w:r>
              <w:rPr>
                <w:rFonts w:hint="eastAsia" w:ascii="Times New Roman" w:hAnsi="Times New Roman" w:eastAsia="楷体_GB2312"/>
                <w:b/>
                <w:bCs/>
                <w:spacing w:val="8"/>
              </w:rPr>
              <w:t>复试分数线</w:t>
            </w:r>
          </w:p>
        </w:tc>
        <w:tc>
          <w:tcPr>
            <w:tcW w:w="584" w:type="pct"/>
            <w:vMerge w:val="restart"/>
            <w:vAlign w:val="center"/>
          </w:tcPr>
          <w:p>
            <w:pPr>
              <w:pStyle w:val="6"/>
              <w:widowControl/>
              <w:spacing w:beforeAutospacing="0" w:afterAutospacing="0"/>
              <w:jc w:val="center"/>
              <w:rPr>
                <w:rFonts w:ascii="Times New Roman" w:hAnsi="Times New Roman" w:eastAsia="楷体_GB2312"/>
                <w:b/>
                <w:bCs/>
                <w:spacing w:val="8"/>
              </w:rPr>
            </w:pPr>
            <w:r>
              <w:rPr>
                <w:rFonts w:ascii="Times New Roman" w:hAnsi="Times New Roman" w:eastAsia="楷体_GB2312"/>
                <w:b/>
                <w:bCs/>
                <w:spacing w:val="8"/>
              </w:rPr>
              <w:t>复试比例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17" w:type="pct"/>
            <w:vMerge w:val="continue"/>
            <w:tcBorders>
              <w:right w:val="single" w:color="auto" w:sz="4" w:space="0"/>
            </w:tcBorders>
            <w:vAlign w:val="center"/>
          </w:tcPr>
          <w:p>
            <w:pPr>
              <w:pStyle w:val="6"/>
              <w:widowControl/>
              <w:spacing w:beforeAutospacing="0" w:afterAutospacing="0"/>
              <w:jc w:val="both"/>
            </w:pPr>
          </w:p>
        </w:tc>
        <w:tc>
          <w:tcPr>
            <w:tcW w:w="662" w:type="pct"/>
            <w:tcBorders>
              <w:top w:val="single" w:color="auto" w:sz="4" w:space="0"/>
              <w:left w:val="single" w:color="auto" w:sz="4" w:space="0"/>
              <w:bottom w:val="single" w:color="auto" w:sz="4" w:space="0"/>
              <w:right w:val="single" w:color="auto" w:sz="4" w:space="0"/>
            </w:tcBorders>
            <w:vAlign w:val="center"/>
          </w:tcPr>
          <w:p>
            <w:pPr>
              <w:pStyle w:val="6"/>
              <w:widowControl/>
              <w:spacing w:beforeAutospacing="0" w:afterAutospacing="0"/>
              <w:jc w:val="both"/>
              <w:rPr>
                <w:rFonts w:ascii="Times New Roman" w:hAnsi="Times New Roman" w:eastAsia="楷体_GB2312"/>
                <w:b/>
                <w:bCs/>
                <w:spacing w:val="8"/>
              </w:rPr>
            </w:pPr>
            <w:r>
              <w:rPr>
                <w:rFonts w:hint="eastAsia" w:ascii="Times New Roman" w:hAnsi="Times New Roman" w:eastAsia="楷体_GB2312"/>
                <w:b/>
                <w:bCs/>
                <w:spacing w:val="8"/>
              </w:rPr>
              <w:t>单科（满分=100分）</w:t>
            </w:r>
          </w:p>
        </w:tc>
        <w:tc>
          <w:tcPr>
            <w:tcW w:w="709" w:type="pct"/>
            <w:tcBorders>
              <w:top w:val="single" w:color="auto" w:sz="4" w:space="0"/>
              <w:left w:val="single" w:color="auto" w:sz="4" w:space="0"/>
              <w:bottom w:val="single" w:color="auto" w:sz="4" w:space="0"/>
              <w:right w:val="single" w:color="auto" w:sz="4" w:space="0"/>
            </w:tcBorders>
            <w:vAlign w:val="center"/>
          </w:tcPr>
          <w:p>
            <w:pPr>
              <w:pStyle w:val="6"/>
              <w:widowControl/>
              <w:spacing w:beforeAutospacing="0" w:afterAutospacing="0"/>
              <w:jc w:val="both"/>
              <w:rPr>
                <w:rFonts w:ascii="Times New Roman" w:hAnsi="Times New Roman" w:eastAsia="楷体_GB2312"/>
                <w:b/>
                <w:bCs/>
                <w:spacing w:val="8"/>
              </w:rPr>
            </w:pPr>
            <w:r>
              <w:rPr>
                <w:rFonts w:hint="eastAsia" w:ascii="Times New Roman" w:hAnsi="Times New Roman" w:eastAsia="楷体_GB2312"/>
                <w:b/>
                <w:bCs/>
                <w:spacing w:val="8"/>
              </w:rPr>
              <w:t>单科（满分=100分）</w:t>
            </w:r>
          </w:p>
        </w:tc>
        <w:tc>
          <w:tcPr>
            <w:tcW w:w="646" w:type="pct"/>
            <w:tcBorders>
              <w:top w:val="single" w:color="auto" w:sz="4" w:space="0"/>
              <w:left w:val="single" w:color="auto" w:sz="4" w:space="0"/>
              <w:bottom w:val="single" w:color="auto" w:sz="4" w:space="0"/>
              <w:right w:val="single" w:color="auto" w:sz="4" w:space="0"/>
            </w:tcBorders>
            <w:vAlign w:val="center"/>
          </w:tcPr>
          <w:p>
            <w:pPr>
              <w:pStyle w:val="6"/>
              <w:widowControl/>
              <w:spacing w:beforeAutospacing="0" w:afterAutospacing="0"/>
              <w:jc w:val="both"/>
              <w:rPr>
                <w:rFonts w:ascii="Times New Roman" w:hAnsi="Times New Roman" w:eastAsia="楷体_GB2312"/>
                <w:b/>
                <w:bCs/>
                <w:spacing w:val="8"/>
              </w:rPr>
            </w:pPr>
            <w:r>
              <w:rPr>
                <w:rFonts w:hint="eastAsia" w:ascii="Times New Roman" w:hAnsi="Times New Roman" w:eastAsia="楷体_GB2312"/>
                <w:b/>
                <w:bCs/>
                <w:spacing w:val="8"/>
              </w:rPr>
              <w:t>单科（满分&gt;100分）</w:t>
            </w:r>
          </w:p>
        </w:tc>
        <w:tc>
          <w:tcPr>
            <w:tcW w:w="657" w:type="pct"/>
            <w:tcBorders>
              <w:top w:val="single" w:color="auto" w:sz="4" w:space="0"/>
              <w:left w:val="single" w:color="auto" w:sz="4" w:space="0"/>
              <w:bottom w:val="single" w:color="auto" w:sz="4" w:space="0"/>
              <w:right w:val="single" w:color="auto" w:sz="4" w:space="0"/>
            </w:tcBorders>
            <w:vAlign w:val="center"/>
          </w:tcPr>
          <w:p>
            <w:pPr>
              <w:pStyle w:val="6"/>
              <w:widowControl/>
              <w:spacing w:beforeAutospacing="0" w:afterAutospacing="0"/>
              <w:jc w:val="both"/>
              <w:rPr>
                <w:rFonts w:ascii="Times New Roman" w:hAnsi="Times New Roman" w:eastAsia="楷体_GB2312"/>
                <w:b/>
                <w:bCs/>
                <w:spacing w:val="8"/>
              </w:rPr>
            </w:pPr>
            <w:r>
              <w:rPr>
                <w:rFonts w:hint="eastAsia" w:ascii="Times New Roman" w:hAnsi="Times New Roman" w:eastAsia="楷体_GB2312"/>
                <w:b/>
                <w:bCs/>
                <w:spacing w:val="8"/>
              </w:rPr>
              <w:t>单科（满分&gt;100分）</w:t>
            </w:r>
          </w:p>
        </w:tc>
        <w:tc>
          <w:tcPr>
            <w:tcW w:w="422" w:type="pct"/>
            <w:tcBorders>
              <w:top w:val="single" w:color="auto" w:sz="4" w:space="0"/>
              <w:left w:val="single" w:color="auto" w:sz="4" w:space="0"/>
              <w:bottom w:val="single" w:color="auto" w:sz="4" w:space="0"/>
              <w:right w:val="single" w:color="auto" w:sz="4" w:space="0"/>
            </w:tcBorders>
            <w:vAlign w:val="center"/>
          </w:tcPr>
          <w:p>
            <w:pPr>
              <w:pStyle w:val="6"/>
              <w:widowControl/>
              <w:spacing w:beforeAutospacing="0" w:afterAutospacing="0"/>
              <w:jc w:val="both"/>
              <w:rPr>
                <w:rFonts w:ascii="Times New Roman" w:hAnsi="Times New Roman" w:eastAsia="楷体_GB2312"/>
                <w:b/>
                <w:bCs/>
                <w:spacing w:val="8"/>
              </w:rPr>
            </w:pPr>
            <w:r>
              <w:rPr>
                <w:rFonts w:hint="eastAsia" w:ascii="Times New Roman" w:hAnsi="Times New Roman" w:eastAsia="楷体_GB2312"/>
                <w:b/>
                <w:bCs/>
                <w:spacing w:val="8"/>
              </w:rPr>
              <w:t>总分</w:t>
            </w:r>
          </w:p>
        </w:tc>
        <w:tc>
          <w:tcPr>
            <w:tcW w:w="584" w:type="pct"/>
            <w:vMerge w:val="continue"/>
            <w:vAlign w:val="center"/>
          </w:tcPr>
          <w:p>
            <w:pPr>
              <w:pStyle w:val="6"/>
              <w:widowControl/>
              <w:spacing w:beforeAutospacing="0" w:afterAutospacing="0"/>
              <w:jc w:val="both"/>
              <w:rPr>
                <w:rFonts w:ascii="Times New Roman" w:hAnsi="Times New Roman" w:eastAsia="楷体_GB2312"/>
                <w:b/>
                <w:bCs/>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17" w:type="pct"/>
            <w:vAlign w:val="center"/>
          </w:tcPr>
          <w:p>
            <w:pPr>
              <w:pStyle w:val="6"/>
              <w:spacing w:beforeAutospacing="0" w:afterAutospacing="0"/>
              <w:jc w:val="center"/>
              <w:rPr>
                <w:rFonts w:ascii="Times New Roman" w:hAnsi="Times New Roman" w:eastAsia="仿宋"/>
                <w:spacing w:val="8"/>
              </w:rPr>
            </w:pPr>
            <w:r>
              <w:fldChar w:fldCharType="begin"/>
            </w:r>
            <w:r>
              <w:instrText xml:space="preserve"> HYPERLINK "https://wenku.baidu.com/view/6cc0cc611ed9ad51f01df2fb.html" \t "https://www.so.com/_blank" </w:instrText>
            </w:r>
            <w:r>
              <w:fldChar w:fldCharType="separate"/>
            </w:r>
            <w:r>
              <w:rPr>
                <w:rFonts w:hint="eastAsia" w:ascii="Times New Roman" w:hAnsi="Times New Roman" w:eastAsia="仿宋"/>
                <w:spacing w:val="8"/>
              </w:rPr>
              <w:t>0902</w:t>
            </w:r>
            <w:r>
              <w:rPr>
                <w:rFonts w:hint="eastAsia" w:ascii="Times New Roman" w:hAnsi="Times New Roman" w:eastAsia="仿宋"/>
                <w:spacing w:val="8"/>
              </w:rPr>
              <w:fldChar w:fldCharType="end"/>
            </w:r>
            <w:r>
              <w:rPr>
                <w:rFonts w:hint="eastAsia" w:ascii="Times New Roman" w:hAnsi="Times New Roman" w:eastAsia="仿宋"/>
                <w:spacing w:val="8"/>
              </w:rPr>
              <w:t>01果树学</w:t>
            </w:r>
          </w:p>
        </w:tc>
        <w:tc>
          <w:tcPr>
            <w:tcW w:w="662"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33</w:t>
            </w:r>
          </w:p>
        </w:tc>
        <w:tc>
          <w:tcPr>
            <w:tcW w:w="709"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33</w:t>
            </w:r>
          </w:p>
        </w:tc>
        <w:tc>
          <w:tcPr>
            <w:tcW w:w="646"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50</w:t>
            </w:r>
          </w:p>
        </w:tc>
        <w:tc>
          <w:tcPr>
            <w:tcW w:w="657"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50</w:t>
            </w:r>
          </w:p>
        </w:tc>
        <w:tc>
          <w:tcPr>
            <w:tcW w:w="422"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251</w:t>
            </w:r>
          </w:p>
        </w:tc>
        <w:tc>
          <w:tcPr>
            <w:tcW w:w="584" w:type="pct"/>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17" w:type="pct"/>
            <w:vAlign w:val="center"/>
          </w:tcPr>
          <w:p>
            <w:pPr>
              <w:pStyle w:val="6"/>
              <w:spacing w:beforeAutospacing="0" w:afterAutospacing="0"/>
              <w:jc w:val="center"/>
              <w:rPr>
                <w:rFonts w:ascii="Times New Roman" w:hAnsi="Times New Roman" w:eastAsia="仿宋"/>
                <w:spacing w:val="8"/>
              </w:rPr>
            </w:pPr>
            <w:r>
              <w:fldChar w:fldCharType="begin"/>
            </w:r>
            <w:r>
              <w:instrText xml:space="preserve"> HYPERLINK "https://wenku.baidu.com/view/6cc0cc611ed9ad51f01df2fb.html" \t "https://www.so.com/_blank" </w:instrText>
            </w:r>
            <w:r>
              <w:fldChar w:fldCharType="separate"/>
            </w:r>
            <w:r>
              <w:rPr>
                <w:rFonts w:hint="eastAsia" w:ascii="Times New Roman" w:hAnsi="Times New Roman" w:eastAsia="仿宋"/>
                <w:spacing w:val="8"/>
              </w:rPr>
              <w:t>0902</w:t>
            </w:r>
            <w:r>
              <w:rPr>
                <w:rFonts w:hint="eastAsia" w:ascii="Times New Roman" w:hAnsi="Times New Roman" w:eastAsia="仿宋"/>
                <w:spacing w:val="8"/>
              </w:rPr>
              <w:fldChar w:fldCharType="end"/>
            </w:r>
            <w:r>
              <w:rPr>
                <w:rFonts w:hint="eastAsia" w:ascii="Times New Roman" w:hAnsi="Times New Roman" w:eastAsia="仿宋"/>
                <w:spacing w:val="8"/>
              </w:rPr>
              <w:t>02蔬菜学</w:t>
            </w:r>
          </w:p>
        </w:tc>
        <w:tc>
          <w:tcPr>
            <w:tcW w:w="662"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33</w:t>
            </w:r>
          </w:p>
        </w:tc>
        <w:tc>
          <w:tcPr>
            <w:tcW w:w="709"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33</w:t>
            </w:r>
          </w:p>
        </w:tc>
        <w:tc>
          <w:tcPr>
            <w:tcW w:w="646"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50</w:t>
            </w:r>
          </w:p>
        </w:tc>
        <w:tc>
          <w:tcPr>
            <w:tcW w:w="657"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50</w:t>
            </w:r>
          </w:p>
        </w:tc>
        <w:tc>
          <w:tcPr>
            <w:tcW w:w="422"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251</w:t>
            </w:r>
          </w:p>
        </w:tc>
        <w:tc>
          <w:tcPr>
            <w:tcW w:w="584" w:type="pct"/>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7" w:type="pct"/>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0902Z1观赏园艺学</w:t>
            </w:r>
          </w:p>
        </w:tc>
        <w:tc>
          <w:tcPr>
            <w:tcW w:w="662"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33</w:t>
            </w:r>
          </w:p>
        </w:tc>
        <w:tc>
          <w:tcPr>
            <w:tcW w:w="709"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33</w:t>
            </w:r>
          </w:p>
        </w:tc>
        <w:tc>
          <w:tcPr>
            <w:tcW w:w="646"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50</w:t>
            </w:r>
          </w:p>
        </w:tc>
        <w:tc>
          <w:tcPr>
            <w:tcW w:w="657"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50</w:t>
            </w:r>
          </w:p>
        </w:tc>
        <w:tc>
          <w:tcPr>
            <w:tcW w:w="422"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251</w:t>
            </w:r>
          </w:p>
        </w:tc>
        <w:tc>
          <w:tcPr>
            <w:tcW w:w="584" w:type="pct"/>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17" w:type="pct"/>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095131农艺与种业</w:t>
            </w:r>
          </w:p>
        </w:tc>
        <w:tc>
          <w:tcPr>
            <w:tcW w:w="662"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33</w:t>
            </w:r>
          </w:p>
        </w:tc>
        <w:tc>
          <w:tcPr>
            <w:tcW w:w="709"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33</w:t>
            </w:r>
          </w:p>
        </w:tc>
        <w:tc>
          <w:tcPr>
            <w:tcW w:w="646"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50</w:t>
            </w:r>
          </w:p>
        </w:tc>
        <w:tc>
          <w:tcPr>
            <w:tcW w:w="657"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50</w:t>
            </w:r>
          </w:p>
        </w:tc>
        <w:tc>
          <w:tcPr>
            <w:tcW w:w="422" w:type="pct"/>
            <w:tcBorders>
              <w:top w:val="single" w:color="auto" w:sz="4" w:space="0"/>
            </w:tcBorders>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251</w:t>
            </w:r>
          </w:p>
        </w:tc>
        <w:tc>
          <w:tcPr>
            <w:tcW w:w="584" w:type="pct"/>
            <w:vAlign w:val="center"/>
          </w:tcPr>
          <w:p>
            <w:pPr>
              <w:pStyle w:val="6"/>
              <w:spacing w:beforeAutospacing="0" w:afterAutospacing="0"/>
              <w:jc w:val="center"/>
              <w:rPr>
                <w:rFonts w:ascii="Times New Roman" w:hAnsi="Times New Roman" w:eastAsia="仿宋"/>
                <w:spacing w:val="8"/>
              </w:rPr>
            </w:pPr>
            <w:r>
              <w:rPr>
                <w:rFonts w:hint="eastAsia" w:ascii="Times New Roman" w:hAnsi="Times New Roman" w:eastAsia="仿宋"/>
                <w:spacing w:val="8"/>
              </w:rPr>
              <w:t>150%</w:t>
            </w:r>
          </w:p>
        </w:tc>
      </w:tr>
    </w:tbl>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合格生源比例不足时，按实际合格生源数组织复试。</w:t>
      </w:r>
    </w:p>
    <w:p>
      <w:pPr>
        <w:pStyle w:val="6"/>
        <w:spacing w:beforeAutospacing="0" w:afterAutospacing="0" w:line="480" w:lineRule="exact"/>
        <w:ind w:firstLine="594" w:firstLineChars="200"/>
        <w:jc w:val="both"/>
        <w:rPr>
          <w:rFonts w:ascii="Times New Roman" w:hAnsi="Times New Roman" w:eastAsia="仿宋"/>
          <w:b/>
          <w:bCs/>
          <w:spacing w:val="8"/>
          <w:sz w:val="28"/>
          <w:szCs w:val="28"/>
        </w:rPr>
      </w:pPr>
      <w:r>
        <w:rPr>
          <w:rFonts w:hint="eastAsia" w:ascii="Times New Roman" w:hAnsi="Times New Roman" w:eastAsia="仿宋"/>
          <w:b/>
          <w:bCs/>
          <w:spacing w:val="8"/>
          <w:sz w:val="28"/>
          <w:szCs w:val="28"/>
        </w:rPr>
        <w:t>七、复试时间</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在正式复试之前，进行考生端面试系统测试，具体时间以通知为准。</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各批次复试的具体时间、要求在园艺科技学院网站（网址：</w:t>
      </w:r>
      <w:r>
        <w:fldChar w:fldCharType="begin"/>
      </w:r>
      <w:r>
        <w:instrText xml:space="preserve"> HYPERLINK "http://yykjxy.hevttc.edu.cn/" </w:instrText>
      </w:r>
      <w:r>
        <w:fldChar w:fldCharType="separate"/>
      </w:r>
      <w:r>
        <w:rPr>
          <w:rFonts w:ascii="仿宋" w:hAnsi="仿宋" w:cs="楷体_GB2312"/>
          <w:kern w:val="0"/>
          <w:sz w:val="28"/>
          <w:szCs w:val="28"/>
        </w:rPr>
        <w:t>http://yykjxy.hevttc.edu.cn/</w:t>
      </w:r>
      <w:r>
        <w:rPr>
          <w:rFonts w:ascii="仿宋" w:hAnsi="仿宋" w:cs="楷体_GB2312"/>
          <w:kern w:val="0"/>
          <w:sz w:val="28"/>
          <w:szCs w:val="28"/>
        </w:rPr>
        <w:fldChar w:fldCharType="end"/>
      </w:r>
      <w:r>
        <w:rPr>
          <w:rFonts w:hint="eastAsia" w:ascii="仿宋" w:hAnsi="仿宋" w:eastAsia="仿宋" w:cs="楷体_GB2312"/>
          <w:spacing w:val="8"/>
          <w:kern w:val="0"/>
          <w:sz w:val="28"/>
          <w:szCs w:val="28"/>
        </w:rPr>
        <w:t>）进行公布。</w:t>
      </w:r>
    </w:p>
    <w:p>
      <w:pPr>
        <w:ind w:firstLine="594" w:firstLineChars="200"/>
        <w:rPr>
          <w:rFonts w:ascii="Times New Roman" w:hAnsi="Times New Roman" w:eastAsia="仿宋" w:cs="Times New Roman"/>
          <w:b/>
          <w:bCs/>
          <w:spacing w:val="8"/>
          <w:kern w:val="0"/>
          <w:sz w:val="28"/>
          <w:szCs w:val="28"/>
        </w:rPr>
      </w:pPr>
      <w:r>
        <w:rPr>
          <w:rFonts w:hint="eastAsia" w:ascii="Times New Roman" w:hAnsi="Times New Roman" w:eastAsia="仿宋" w:cs="Times New Roman"/>
          <w:b/>
          <w:bCs/>
          <w:spacing w:val="8"/>
          <w:kern w:val="0"/>
          <w:sz w:val="28"/>
          <w:szCs w:val="28"/>
        </w:rPr>
        <w:t>八、调剂</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（一）调剂原则</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1.初试成绩符合第一志愿报考学科（类别）在A类地区的全国初试成绩基本要求。</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2.符合我校招生简章中规定的专业报考条件。</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3.调剂生源第一志愿报考专业范围。</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果树学（</w:t>
      </w:r>
      <w:r>
        <w:rPr>
          <w:rFonts w:ascii="仿宋" w:hAnsi="仿宋" w:eastAsia="仿宋" w:cs="楷体_GB2312"/>
          <w:spacing w:val="8"/>
          <w:kern w:val="0"/>
          <w:sz w:val="28"/>
          <w:szCs w:val="28"/>
        </w:rPr>
        <w:t>090201</w:t>
      </w:r>
      <w:r>
        <w:rPr>
          <w:rFonts w:hint="eastAsia" w:ascii="仿宋" w:hAnsi="仿宋" w:eastAsia="仿宋" w:cs="楷体_GB2312"/>
          <w:spacing w:val="8"/>
          <w:kern w:val="0"/>
          <w:sz w:val="28"/>
          <w:szCs w:val="28"/>
        </w:rPr>
        <w:t>）：园艺学（0902）、生物学（0710）、作物学（0901）、农艺与种业（095131）、园林植物与观赏园艺（090706）、林学（090700）优先，按照专业顺序依次优先。</w:t>
      </w:r>
    </w:p>
    <w:p>
      <w:pPr>
        <w:ind w:firstLine="592" w:firstLineChars="200"/>
        <w:rPr>
          <w:rFonts w:ascii="仿宋" w:hAnsi="仿宋" w:eastAsia="仿宋" w:cs="楷体_GB2312"/>
          <w:spacing w:val="8"/>
          <w:kern w:val="0"/>
          <w:sz w:val="28"/>
          <w:szCs w:val="28"/>
        </w:rPr>
      </w:pPr>
      <w:bookmarkStart w:id="0" w:name="OLE_LINK2"/>
      <w:bookmarkEnd w:id="0"/>
      <w:r>
        <w:rPr>
          <w:rFonts w:hint="eastAsia" w:ascii="仿宋" w:hAnsi="仿宋" w:eastAsia="仿宋" w:cs="楷体_GB2312"/>
          <w:spacing w:val="8"/>
          <w:kern w:val="0"/>
          <w:sz w:val="28"/>
          <w:szCs w:val="28"/>
        </w:rPr>
        <w:t>蔬菜学（</w:t>
      </w:r>
      <w:r>
        <w:rPr>
          <w:rFonts w:ascii="仿宋" w:hAnsi="仿宋" w:eastAsia="仿宋" w:cs="楷体_GB2312"/>
          <w:spacing w:val="8"/>
          <w:kern w:val="0"/>
          <w:sz w:val="28"/>
          <w:szCs w:val="28"/>
        </w:rPr>
        <w:t>090202</w:t>
      </w:r>
      <w:r>
        <w:rPr>
          <w:rFonts w:hint="eastAsia" w:ascii="仿宋" w:hAnsi="仿宋" w:eastAsia="仿宋" w:cs="楷体_GB2312"/>
          <w:spacing w:val="8"/>
          <w:kern w:val="0"/>
          <w:sz w:val="28"/>
          <w:szCs w:val="28"/>
        </w:rPr>
        <w:t>）：园艺学（0902）、生物学（0710）、作物学（0901）、农艺与种业（095131）、园林植物与观赏园艺（090706）优先。</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观赏园艺学（</w:t>
      </w:r>
      <w:r>
        <w:rPr>
          <w:rFonts w:ascii="仿宋" w:hAnsi="仿宋" w:eastAsia="仿宋" w:cs="楷体_GB2312"/>
          <w:spacing w:val="8"/>
          <w:kern w:val="0"/>
          <w:sz w:val="28"/>
          <w:szCs w:val="28"/>
        </w:rPr>
        <w:t>0902Z1</w:t>
      </w:r>
      <w:r>
        <w:rPr>
          <w:rFonts w:hint="eastAsia" w:ascii="仿宋" w:hAnsi="仿宋" w:eastAsia="仿宋" w:cs="楷体_GB2312"/>
          <w:spacing w:val="8"/>
          <w:kern w:val="0"/>
          <w:sz w:val="28"/>
          <w:szCs w:val="28"/>
        </w:rPr>
        <w:t>）：园艺学（0902）、园林植物与观赏园艺（090706）、林学（090700）、生物学（0710）、作物学（0901）、农艺与种业（095131）、林业（095400）优先，按照专业顺序依次优先。</w:t>
      </w:r>
    </w:p>
    <w:p>
      <w:pPr>
        <w:ind w:firstLine="592" w:firstLineChars="200"/>
        <w:rPr>
          <w:rFonts w:ascii="仿宋" w:hAnsi="仿宋" w:eastAsia="仿宋" w:cs="楷体_GB2312"/>
          <w:spacing w:val="8"/>
          <w:kern w:val="0"/>
          <w:sz w:val="28"/>
          <w:szCs w:val="28"/>
        </w:rPr>
      </w:pPr>
      <w:r>
        <w:rPr>
          <w:rFonts w:hint="eastAsia" w:ascii="仿宋" w:hAnsi="仿宋" w:eastAsia="仿宋" w:cs="楷体_GB2312"/>
          <w:spacing w:val="8"/>
          <w:kern w:val="0"/>
          <w:sz w:val="28"/>
          <w:szCs w:val="28"/>
        </w:rPr>
        <w:t>农艺与种业（</w:t>
      </w:r>
      <w:r>
        <w:rPr>
          <w:rFonts w:ascii="仿宋" w:hAnsi="仿宋" w:eastAsia="仿宋" w:cs="楷体_GB2312"/>
          <w:spacing w:val="8"/>
          <w:kern w:val="0"/>
          <w:sz w:val="28"/>
          <w:szCs w:val="28"/>
        </w:rPr>
        <w:t>095131</w:t>
      </w:r>
      <w:r>
        <w:rPr>
          <w:rFonts w:hint="eastAsia" w:ascii="仿宋" w:hAnsi="仿宋" w:eastAsia="仿宋" w:cs="楷体_GB2312"/>
          <w:spacing w:val="8"/>
          <w:kern w:val="0"/>
          <w:sz w:val="28"/>
          <w:szCs w:val="28"/>
        </w:rPr>
        <w:t>）：农艺与种业（095131）、园艺学（0902）、作物学（0901）、园林植物与观赏园艺（090706）、林学（090700）、林业（095400）、资源利用与植物保护（095132）优先。</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（二）调剂系统管理</w:t>
      </w:r>
    </w:p>
    <w:p>
      <w:pPr>
        <w:pStyle w:val="6"/>
        <w:shd w:val="clear" w:color="auto" w:fill="FFFFFF"/>
        <w:spacing w:beforeAutospacing="0" w:afterAutospacing="0" w:line="495" w:lineRule="atLeast"/>
        <w:ind w:firstLine="555"/>
        <w:rPr>
          <w:rFonts w:ascii="仿宋" w:hAnsi="仿宋" w:eastAsia="仿宋" w:cs="楷体_GB2312"/>
          <w:spacing w:val="8"/>
          <w:sz w:val="28"/>
          <w:szCs w:val="28"/>
        </w:rPr>
      </w:pPr>
      <w:r>
        <w:rPr>
          <w:rFonts w:hint="eastAsia" w:ascii="仿宋" w:hAnsi="仿宋" w:eastAsia="仿宋" w:cs="楷体_GB2312"/>
          <w:spacing w:val="8"/>
          <w:sz w:val="28"/>
          <w:szCs w:val="28"/>
        </w:rPr>
        <w:t>我校每批次调剂系统开放时间为12小时，考生填报的调剂志愿信息仅对当前批次有效。调剂考生志愿锁定时间为24小时。复试通知锁定时间为4小时，考生应在我校复试通知发出之时起4小时内在研招网调剂系统完成确认。拟录取通知锁定时间为4小时，考生应在我校拟录取通知发出之时起4小时内在研招网调剂系统完成确认。</w:t>
      </w:r>
    </w:p>
    <w:p>
      <w:pPr>
        <w:pStyle w:val="6"/>
        <w:spacing w:beforeAutospacing="0" w:afterAutospacing="0" w:line="480" w:lineRule="exact"/>
        <w:ind w:firstLine="594" w:firstLineChars="200"/>
        <w:jc w:val="both"/>
        <w:rPr>
          <w:rFonts w:ascii="Times New Roman" w:hAnsi="Times New Roman" w:eastAsia="仿宋"/>
          <w:b/>
          <w:spacing w:val="8"/>
          <w:sz w:val="28"/>
          <w:szCs w:val="28"/>
        </w:rPr>
      </w:pPr>
      <w:r>
        <w:rPr>
          <w:rFonts w:hint="eastAsia" w:ascii="Times New Roman" w:hAnsi="Times New Roman" w:eastAsia="仿宋"/>
          <w:b/>
          <w:spacing w:val="8"/>
          <w:sz w:val="28"/>
          <w:szCs w:val="28"/>
        </w:rPr>
        <w:t>九、录取</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总成绩=初试成绩+复试成绩。</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根据总成绩排名，由高分向低分录取。总成绩相同时，按复试成绩高低排序，复试成绩再相同的依次参考考生初试第一、第二、第三、第四科目分数择优确定拟录取顺序。复试成绩低于150分不予录取。</w:t>
      </w:r>
    </w:p>
    <w:p>
      <w:pPr>
        <w:pStyle w:val="6"/>
        <w:spacing w:beforeAutospacing="0" w:afterAutospacing="0" w:line="480" w:lineRule="exact"/>
        <w:ind w:firstLine="594" w:firstLineChars="200"/>
        <w:jc w:val="both"/>
        <w:rPr>
          <w:rFonts w:ascii="Times New Roman" w:hAnsi="Times New Roman" w:eastAsia="仿宋"/>
          <w:b/>
          <w:spacing w:val="8"/>
          <w:sz w:val="28"/>
          <w:szCs w:val="28"/>
        </w:rPr>
      </w:pPr>
      <w:r>
        <w:rPr>
          <w:rFonts w:hint="eastAsia" w:ascii="Times New Roman" w:hAnsi="Times New Roman" w:eastAsia="仿宋"/>
          <w:b/>
          <w:spacing w:val="8"/>
          <w:sz w:val="28"/>
          <w:szCs w:val="28"/>
        </w:rPr>
        <w:t>十、组织机构</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1. 成立由党政主要领导、各学科专业负责人组成的复试工作领导小组，负责硕士研究生复试的组织管理工作。</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2. 成立由各学科专业专家组成的复试专家组若干，具体负责复试工作。复试专家组不少于5人，其中设组长1人。另设秘书2人。</w:t>
      </w:r>
    </w:p>
    <w:p>
      <w:pPr>
        <w:pStyle w:val="6"/>
        <w:spacing w:beforeAutospacing="0" w:afterAutospacing="0" w:line="480" w:lineRule="exact"/>
        <w:ind w:firstLine="594" w:firstLineChars="200"/>
        <w:jc w:val="both"/>
        <w:rPr>
          <w:rFonts w:ascii="Times New Roman" w:hAnsi="Times New Roman" w:eastAsia="仿宋"/>
          <w:b/>
          <w:spacing w:val="8"/>
          <w:sz w:val="28"/>
          <w:szCs w:val="28"/>
        </w:rPr>
      </w:pPr>
      <w:r>
        <w:rPr>
          <w:rFonts w:hint="eastAsia" w:ascii="Times New Roman" w:hAnsi="Times New Roman" w:eastAsia="仿宋"/>
          <w:b/>
          <w:spacing w:val="8"/>
          <w:sz w:val="28"/>
          <w:szCs w:val="28"/>
        </w:rPr>
        <w:t>十一、监督检查</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学院将即时公布相关招生录取信息，并对拟录名单进行公示，公示期不少于10个工作日。</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如有疑问，可联系园艺科技学院学科办揣老师，手机：18633579856，电子邮箱：yykjxyxkb@126.com；办公地点：昌黎校区综合楼318室。电话联系时间为法定工作日，上午8:30-11:30，下午14:00-17:00。</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学校纪委办公室（监察处）联系电话：0335-8058540，电子邮箱：jiwei8540@126.com。</w:t>
      </w:r>
    </w:p>
    <w:p>
      <w:pPr>
        <w:pStyle w:val="6"/>
        <w:shd w:val="clear" w:color="auto" w:fill="FFFFFF"/>
        <w:spacing w:beforeAutospacing="0" w:afterAutospacing="0" w:line="495" w:lineRule="atLeast"/>
        <w:ind w:firstLine="592" w:firstLineChars="200"/>
        <w:jc w:val="both"/>
        <w:textAlignment w:val="baseline"/>
        <w:rPr>
          <w:rFonts w:ascii="仿宋" w:hAnsi="仿宋" w:eastAsia="仿宋" w:cs="楷体_GB2312"/>
          <w:spacing w:val="8"/>
          <w:sz w:val="28"/>
          <w:szCs w:val="28"/>
        </w:rPr>
      </w:pPr>
      <w:r>
        <w:rPr>
          <w:rFonts w:hint="eastAsia" w:ascii="仿宋" w:hAnsi="仿宋" w:eastAsia="仿宋" w:cs="楷体_GB2312"/>
          <w:spacing w:val="8"/>
          <w:sz w:val="28"/>
          <w:szCs w:val="28"/>
        </w:rPr>
        <w:t>学校研究生部联系电话：0335-8069801，电子邮箱：kyfskm@163.com。</w:t>
      </w:r>
    </w:p>
    <w:p>
      <w:pPr>
        <w:pStyle w:val="6"/>
        <w:spacing w:beforeAutospacing="0" w:afterAutospacing="0" w:line="480" w:lineRule="exact"/>
        <w:ind w:firstLine="594" w:firstLineChars="200"/>
        <w:jc w:val="both"/>
        <w:rPr>
          <w:rFonts w:ascii="Times New Roman" w:hAnsi="Times New Roman" w:eastAsia="仿宋"/>
          <w:b/>
          <w:spacing w:val="8"/>
          <w:sz w:val="28"/>
          <w:szCs w:val="28"/>
        </w:rPr>
      </w:pPr>
      <w:r>
        <w:rPr>
          <w:rFonts w:hint="eastAsia" w:ascii="Times New Roman" w:hAnsi="Times New Roman" w:eastAsia="仿宋"/>
          <w:b/>
          <w:spacing w:val="8"/>
          <w:sz w:val="28"/>
          <w:szCs w:val="28"/>
        </w:rPr>
        <w:t>十二、其他说明</w:t>
      </w:r>
    </w:p>
    <w:p>
      <w:pPr>
        <w:pStyle w:val="6"/>
        <w:spacing w:beforeAutospacing="0" w:afterAutospacing="0" w:line="480" w:lineRule="exact"/>
        <w:ind w:firstLine="592" w:firstLineChars="200"/>
        <w:jc w:val="both"/>
        <w:rPr>
          <w:rFonts w:ascii="Times New Roman" w:hAnsi="Times New Roman" w:eastAsia="仿宋"/>
          <w:spacing w:val="8"/>
          <w:sz w:val="28"/>
          <w:szCs w:val="28"/>
        </w:rPr>
      </w:pPr>
      <w:r>
        <w:rPr>
          <w:rFonts w:hint="eastAsia" w:ascii="Times New Roman" w:hAnsi="Times New Roman" w:eastAsia="仿宋"/>
          <w:spacing w:val="8"/>
          <w:sz w:val="28"/>
          <w:szCs w:val="28"/>
        </w:rPr>
        <w:t>其他未尽事宜，按照《河北科技师范学院</w:t>
      </w:r>
      <w:r>
        <w:rPr>
          <w:rFonts w:ascii="Times New Roman" w:hAnsi="Times New Roman" w:eastAsia="仿宋"/>
          <w:spacing w:val="8"/>
          <w:sz w:val="28"/>
          <w:szCs w:val="28"/>
        </w:rPr>
        <w:t>202</w:t>
      </w:r>
      <w:r>
        <w:rPr>
          <w:rFonts w:hint="eastAsia" w:ascii="Times New Roman" w:hAnsi="Times New Roman" w:eastAsia="仿宋"/>
          <w:spacing w:val="8"/>
          <w:sz w:val="28"/>
          <w:szCs w:val="28"/>
        </w:rPr>
        <w:t>4年硕士研究生复试录取办法》（网址：https://yjsc.hevttc.edu.cn/info/1148/8556.htm）执行。</w:t>
      </w:r>
    </w:p>
    <w:p>
      <w:pPr>
        <w:shd w:val="clear" w:color="auto" w:fill="FFFFFF"/>
        <w:spacing w:line="480" w:lineRule="exact"/>
        <w:ind w:right="840" w:rightChars="400"/>
        <w:jc w:val="right"/>
        <w:rPr>
          <w:rFonts w:ascii="Times New Roman" w:hAnsi="Times New Roman" w:eastAsia="楷体"/>
          <w:b/>
          <w:sz w:val="28"/>
          <w:szCs w:val="28"/>
        </w:rPr>
      </w:pPr>
      <w:r>
        <w:rPr>
          <w:rFonts w:hint="eastAsia" w:ascii="Times New Roman" w:hAnsi="Times New Roman" w:eastAsia="楷体"/>
          <w:b/>
          <w:sz w:val="28"/>
          <w:szCs w:val="28"/>
        </w:rPr>
        <w:t>河北科技师范学院</w:t>
      </w:r>
      <w:r>
        <w:rPr>
          <w:rFonts w:ascii="Times New Roman" w:hAnsi="Times New Roman" w:eastAsia="楷体"/>
          <w:b/>
          <w:sz w:val="28"/>
          <w:szCs w:val="28"/>
        </w:rPr>
        <w:t xml:space="preserve">  </w:t>
      </w:r>
      <w:r>
        <w:rPr>
          <w:rFonts w:hint="eastAsia" w:ascii="Times New Roman" w:hAnsi="Times New Roman" w:eastAsia="楷体"/>
          <w:b/>
          <w:sz w:val="28"/>
          <w:szCs w:val="28"/>
        </w:rPr>
        <w:t>园艺科技学院</w:t>
      </w:r>
    </w:p>
    <w:p>
      <w:pPr>
        <w:widowControl/>
        <w:shd w:val="clear" w:color="auto" w:fill="FFFFFF"/>
        <w:spacing w:before="100" w:beforeAutospacing="1" w:after="100" w:afterAutospacing="1" w:line="360" w:lineRule="exact"/>
        <w:ind w:firstLine="4216" w:firstLineChars="1500"/>
        <w:jc w:val="left"/>
        <w:rPr>
          <w:rFonts w:ascii="楷体_GB2312" w:hAnsi="楷体_GB2312" w:eastAsia="楷体_GB2312" w:cs="楷体_GB2312"/>
          <w:b/>
          <w:bCs/>
          <w:sz w:val="28"/>
          <w:szCs w:val="28"/>
        </w:rPr>
      </w:pPr>
      <w:r>
        <w:rPr>
          <w:rFonts w:hint="eastAsia" w:ascii="Times New Roman" w:hAnsi="Times New Roman" w:eastAsia="楷体"/>
          <w:b/>
          <w:sz w:val="28"/>
          <w:szCs w:val="28"/>
        </w:rPr>
        <w:t>二〇二四年四月</w:t>
      </w:r>
      <w:r>
        <w:rPr>
          <w:rFonts w:hint="eastAsia" w:ascii="Times New Roman" w:hAnsi="Times New Roman" w:eastAsia="楷体"/>
          <w:b/>
          <w:sz w:val="28"/>
          <w:szCs w:val="28"/>
          <w:lang w:eastAsia="zh-CN"/>
        </w:rPr>
        <w:t>三</w:t>
      </w:r>
      <w:bookmarkStart w:id="1" w:name="_GoBack"/>
      <w:bookmarkEnd w:id="1"/>
      <w:r>
        <w:rPr>
          <w:rFonts w:hint="eastAsia" w:ascii="Times New Roman" w:hAnsi="Times New Roman" w:eastAsia="楷体"/>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5A2F0"/>
    <w:multiLevelType w:val="singleLevel"/>
    <w:tmpl w:val="7915A2F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ZTUzNTU1YTY1M2YyMTdlNDBlYmM3MTIxMzZmYmMifQ=="/>
  </w:docVars>
  <w:rsids>
    <w:rsidRoot w:val="009633B1"/>
    <w:rsid w:val="003131F2"/>
    <w:rsid w:val="004729BF"/>
    <w:rsid w:val="006248CC"/>
    <w:rsid w:val="009633B1"/>
    <w:rsid w:val="00E94F29"/>
    <w:rsid w:val="03633833"/>
    <w:rsid w:val="0A2F5262"/>
    <w:rsid w:val="1799712A"/>
    <w:rsid w:val="1A577055"/>
    <w:rsid w:val="257F103F"/>
    <w:rsid w:val="27DD65F0"/>
    <w:rsid w:val="33B4205D"/>
    <w:rsid w:val="37384DC5"/>
    <w:rsid w:val="3B286FE0"/>
    <w:rsid w:val="500804B6"/>
    <w:rsid w:val="5E736640"/>
    <w:rsid w:val="799F634B"/>
    <w:rsid w:val="7DE2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qFormat/>
    <w:uiPriority w:val="0"/>
    <w:pPr>
      <w:jc w:val="left"/>
    </w:pPr>
  </w:style>
  <w:style w:type="paragraph" w:styleId="3">
    <w:name w:val="Balloon Text"/>
    <w:basedOn w:val="1"/>
    <w:link w:val="17"/>
    <w:autoRedefine/>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rFonts w:cs="Times New Roman"/>
      <w:kern w:val="0"/>
      <w:sz w:val="24"/>
    </w:rPr>
  </w:style>
  <w:style w:type="paragraph" w:styleId="7">
    <w:name w:val="annotation subject"/>
    <w:basedOn w:val="2"/>
    <w:next w:val="2"/>
    <w:link w:val="19"/>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bCs/>
    </w:rPr>
  </w:style>
  <w:style w:type="character" w:styleId="12">
    <w:name w:val="Hyperlink"/>
    <w:basedOn w:val="10"/>
    <w:autoRedefine/>
    <w:qFormat/>
    <w:uiPriority w:val="99"/>
    <w:rPr>
      <w:rFonts w:cs="Times New Roman"/>
      <w:color w:val="0563C1"/>
      <w:u w:val="none"/>
    </w:rPr>
  </w:style>
  <w:style w:type="character" w:styleId="13">
    <w:name w:val="annotation reference"/>
    <w:basedOn w:val="10"/>
    <w:autoRedefine/>
    <w:qFormat/>
    <w:uiPriority w:val="0"/>
    <w:rPr>
      <w:sz w:val="21"/>
      <w:szCs w:val="21"/>
    </w:rPr>
  </w:style>
  <w:style w:type="paragraph" w:customStyle="1" w:styleId="14">
    <w:name w:val="列出段落1"/>
    <w:basedOn w:val="1"/>
    <w:autoRedefine/>
    <w:qFormat/>
    <w:uiPriority w:val="99"/>
    <w:pPr>
      <w:ind w:firstLine="420" w:firstLineChars="200"/>
    </w:pPr>
  </w:style>
  <w:style w:type="character" w:customStyle="1" w:styleId="15">
    <w:name w:val="页眉 Char"/>
    <w:basedOn w:val="10"/>
    <w:link w:val="5"/>
    <w:autoRedefine/>
    <w:qFormat/>
    <w:uiPriority w:val="0"/>
    <w:rPr>
      <w:rFonts w:ascii="Calibri" w:hAnsi="Calibri" w:eastAsia="宋体" w:cs="宋体"/>
      <w:kern w:val="2"/>
      <w:sz w:val="18"/>
      <w:szCs w:val="18"/>
    </w:rPr>
  </w:style>
  <w:style w:type="character" w:customStyle="1" w:styleId="16">
    <w:name w:val="页脚 Char"/>
    <w:basedOn w:val="10"/>
    <w:link w:val="4"/>
    <w:autoRedefine/>
    <w:qFormat/>
    <w:uiPriority w:val="0"/>
    <w:rPr>
      <w:rFonts w:ascii="Calibri" w:hAnsi="Calibri" w:eastAsia="宋体" w:cs="宋体"/>
      <w:kern w:val="2"/>
      <w:sz w:val="18"/>
      <w:szCs w:val="18"/>
    </w:rPr>
  </w:style>
  <w:style w:type="character" w:customStyle="1" w:styleId="17">
    <w:name w:val="批注框文本 Char"/>
    <w:basedOn w:val="10"/>
    <w:link w:val="3"/>
    <w:autoRedefine/>
    <w:qFormat/>
    <w:uiPriority w:val="0"/>
    <w:rPr>
      <w:rFonts w:ascii="Calibri" w:hAnsi="Calibri" w:eastAsia="宋体" w:cs="宋体"/>
      <w:kern w:val="2"/>
      <w:sz w:val="18"/>
      <w:szCs w:val="18"/>
    </w:rPr>
  </w:style>
  <w:style w:type="character" w:customStyle="1" w:styleId="18">
    <w:name w:val="批注文字 Char"/>
    <w:basedOn w:val="10"/>
    <w:link w:val="2"/>
    <w:autoRedefine/>
    <w:qFormat/>
    <w:uiPriority w:val="0"/>
    <w:rPr>
      <w:rFonts w:ascii="Calibri" w:hAnsi="Calibri" w:eastAsia="宋体" w:cs="宋体"/>
      <w:kern w:val="2"/>
      <w:sz w:val="21"/>
      <w:szCs w:val="24"/>
    </w:rPr>
  </w:style>
  <w:style w:type="character" w:customStyle="1" w:styleId="19">
    <w:name w:val="批注主题 Char"/>
    <w:basedOn w:val="18"/>
    <w:link w:val="7"/>
    <w:autoRedefine/>
    <w:qFormat/>
    <w:uiPriority w:val="0"/>
    <w:rPr>
      <w:rFonts w:ascii="Calibri" w:hAnsi="Calibri" w:eastAsia="宋体" w:cs="宋体"/>
      <w:b/>
      <w:bCs/>
      <w:kern w:val="2"/>
      <w:sz w:val="21"/>
      <w:szCs w:val="24"/>
    </w:rPr>
  </w:style>
  <w:style w:type="character" w:customStyle="1" w:styleId="20">
    <w:name w:val="未处理的提及1"/>
    <w:basedOn w:val="10"/>
    <w:autoRedefine/>
    <w:qFormat/>
    <w:uiPriority w:val="99"/>
    <w:rPr>
      <w:color w:val="605E5C"/>
      <w:shd w:val="clear" w:color="auto" w:fill="E1DFDD"/>
    </w:rPr>
  </w:style>
  <w:style w:type="character" w:customStyle="1" w:styleId="21">
    <w:name w:val="NormalCharacter"/>
    <w:autoRedefine/>
    <w:qFormat/>
    <w:uiPriority w:val="99"/>
    <w:rPr>
      <w:rFonts w:ascii="Times New Roman" w:hAnsi="Times New Roman" w:eastAsia="宋体"/>
    </w:rPr>
  </w:style>
  <w:style w:type="paragraph" w:customStyle="1" w:styleId="22">
    <w:name w:val="179"/>
    <w:basedOn w:val="1"/>
    <w:autoRedefine/>
    <w:qFormat/>
    <w:uiPriority w:val="99"/>
    <w:pPr>
      <w:ind w:firstLine="420" w:firstLineChars="200"/>
    </w:pPr>
    <w:rPr>
      <w:szCs w:val="22"/>
    </w:rPr>
  </w:style>
  <w:style w:type="character" w:customStyle="1" w:styleId="23">
    <w:name w:val="font51"/>
    <w:basedOn w:val="10"/>
    <w:autoRedefine/>
    <w:qFormat/>
    <w:uiPriority w:val="0"/>
    <w:rPr>
      <w:rFonts w:hint="eastAsia" w:ascii="宋体" w:hAnsi="宋体" w:eastAsia="宋体" w:cs="宋体"/>
      <w:b/>
      <w:bCs/>
      <w:color w:val="000000"/>
      <w:sz w:val="22"/>
      <w:szCs w:val="22"/>
      <w:u w:val="none"/>
    </w:rPr>
  </w:style>
  <w:style w:type="character" w:customStyle="1" w:styleId="24">
    <w:name w:val="font121"/>
    <w:basedOn w:val="10"/>
    <w:autoRedefine/>
    <w:qFormat/>
    <w:uiPriority w:val="0"/>
    <w:rPr>
      <w:rFonts w:hint="eastAsia" w:ascii="宋体" w:hAnsi="宋体" w:eastAsia="宋体" w:cs="宋体"/>
      <w:b/>
      <w:bCs/>
      <w:color w:val="000000"/>
      <w:sz w:val="22"/>
      <w:szCs w:val="22"/>
      <w:u w:val="none"/>
    </w:rPr>
  </w:style>
  <w:style w:type="character" w:customStyle="1" w:styleId="25">
    <w:name w:val="font141"/>
    <w:basedOn w:val="10"/>
    <w:autoRedefine/>
    <w:qFormat/>
    <w:uiPriority w:val="0"/>
    <w:rPr>
      <w:rFonts w:hint="eastAsia" w:ascii="宋体" w:hAnsi="宋体" w:eastAsia="宋体" w:cs="宋体"/>
      <w:b/>
      <w:bCs/>
      <w:color w:val="000000"/>
      <w:sz w:val="20"/>
      <w:szCs w:val="20"/>
      <w:u w:val="none"/>
    </w:rPr>
  </w:style>
  <w:style w:type="character" w:customStyle="1" w:styleId="26">
    <w:name w:val="font11"/>
    <w:basedOn w:val="10"/>
    <w:autoRedefine/>
    <w:qFormat/>
    <w:uiPriority w:val="0"/>
    <w:rPr>
      <w:rFonts w:hint="eastAsia" w:ascii="宋体" w:hAnsi="宋体" w:eastAsia="宋体" w:cs="宋体"/>
      <w:color w:val="000000"/>
      <w:sz w:val="20"/>
      <w:szCs w:val="20"/>
      <w:u w:val="none"/>
    </w:rPr>
  </w:style>
  <w:style w:type="character" w:customStyle="1" w:styleId="27">
    <w:name w:val="font161"/>
    <w:basedOn w:val="10"/>
    <w:autoRedefine/>
    <w:qFormat/>
    <w:uiPriority w:val="0"/>
    <w:rPr>
      <w:rFonts w:hint="eastAsia" w:ascii="宋体" w:hAnsi="宋体" w:eastAsia="宋体" w:cs="宋体"/>
      <w:color w:val="000000"/>
      <w:sz w:val="20"/>
      <w:szCs w:val="20"/>
      <w:u w:val="none"/>
    </w:rPr>
  </w:style>
  <w:style w:type="character" w:customStyle="1" w:styleId="28">
    <w:name w:val="font112"/>
    <w:basedOn w:val="10"/>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702</Words>
  <Characters>4008</Characters>
  <Lines>33</Lines>
  <Paragraphs>9</Paragraphs>
  <TotalTime>15</TotalTime>
  <ScaleCrop>false</ScaleCrop>
  <LinksUpToDate>false</LinksUpToDate>
  <CharactersWithSpaces>4701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2021-03-17T09:23:00Z</dcterms:created>
  <dc:creator>Administrator</dc:creator>
  <cp:lastModifiedBy>莹</cp:lastModifiedBy>
  <cp:lastPrinted>2024-04-01T00:17:00Z</cp:lastPrinted>
  <dcterms:modified xsi:type="dcterms:W3CDTF">2024-04-03T04:49:05Z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915DDDDB53F9449C8732FF48A33C1ED2</vt:lpwstr>
  </property>
</Properties>
</file>