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湖南工商大学20</w:t>
      </w:r>
      <w:r>
        <w:rPr>
          <w:rFonts w:eastAsia="黑体"/>
          <w:sz w:val="32"/>
          <w:szCs w:val="32"/>
        </w:rPr>
        <w:t>2</w:t>
      </w:r>
      <w:r>
        <w:rPr>
          <w:rFonts w:hint="eastAsia" w:eastAsia="黑体"/>
          <w:sz w:val="32"/>
          <w:szCs w:val="32"/>
          <w:lang w:val="en-US" w:eastAsia="zh-CN"/>
        </w:rPr>
        <w:t>3</w:t>
      </w:r>
      <w:r>
        <w:rPr>
          <w:rFonts w:hint="eastAsia" w:eastAsia="黑体"/>
          <w:sz w:val="32"/>
          <w:szCs w:val="32"/>
        </w:rPr>
        <w:t>年</w:t>
      </w:r>
      <w:r>
        <w:rPr>
          <w:rFonts w:eastAsia="黑体"/>
          <w:sz w:val="32"/>
          <w:szCs w:val="32"/>
        </w:rPr>
        <w:t>硕士研究生入学考试自命题考试大纲</w:t>
      </w:r>
    </w:p>
    <w:p>
      <w:pPr>
        <w:spacing w:line="500" w:lineRule="exact"/>
        <w:jc w:val="center"/>
        <w:rPr>
          <w:rFonts w:ascii="黑体" w:hAnsi="黑体" w:eastAsia="黑体"/>
          <w:sz w:val="24"/>
          <w:lang w:bidi="hi-IN"/>
        </w:rPr>
      </w:pPr>
      <w:r>
        <w:rPr>
          <w:rFonts w:eastAsia="方正书宋简体"/>
          <w:sz w:val="24"/>
        </w:rPr>
        <w:t>考试科目代码：F037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书宋简体"/>
          <w:sz w:val="24"/>
        </w:rPr>
        <w:t xml:space="preserve">               考试科目名称：</w:t>
      </w:r>
      <w:r>
        <w:rPr>
          <w:rFonts w:hint="eastAsia" w:ascii="黑体" w:hAnsi="黑体" w:eastAsia="黑体"/>
          <w:sz w:val="24"/>
          <w:lang w:bidi="hi-IN"/>
        </w:rPr>
        <w:t>概率论</w:t>
      </w:r>
    </w:p>
    <w:p>
      <w:pPr>
        <w:spacing w:line="500" w:lineRule="exact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bidi="hi-IN"/>
        </w:rPr>
        <w:t>适应专业：数学</w:t>
      </w:r>
      <w:r>
        <w:rPr>
          <w:rFonts w:hint="eastAsia" w:ascii="黑体" w:hAnsi="黑体" w:eastAsia="黑体"/>
          <w:sz w:val="24"/>
          <w:lang w:val="en-US" w:eastAsia="zh-CN" w:bidi="hi-IN"/>
        </w:rPr>
        <w:t>学术</w:t>
      </w:r>
      <w:r>
        <w:rPr>
          <w:rFonts w:hint="eastAsia" w:ascii="黑体" w:hAnsi="黑体" w:eastAsia="黑体"/>
          <w:sz w:val="24"/>
          <w:lang w:bidi="hi-IN"/>
        </w:rPr>
        <w:t>硕士</w:t>
      </w:r>
    </w:p>
    <w:p>
      <w:pPr>
        <w:spacing w:after="0" w:line="460" w:lineRule="exact"/>
        <w:ind w:firstLine="551" w:firstLineChars="196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一、试卷结构</w:t>
      </w:r>
      <w:bookmarkStart w:id="2" w:name="_GoBack"/>
      <w:bookmarkEnd w:id="2"/>
    </w:p>
    <w:p>
      <w:pPr>
        <w:spacing w:after="0"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1、试卷分数及考试时间</w:t>
      </w:r>
    </w:p>
    <w:p>
      <w:pPr>
        <w:spacing w:after="0" w:line="460" w:lineRule="exact"/>
        <w:ind w:firstLine="1120" w:firstLineChars="4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本试卷满分：</w:t>
      </w:r>
      <w:r>
        <w:rPr>
          <w:rFonts w:hint="eastAsia" w:ascii="仿宋_GB2312" w:eastAsia="仿宋_GB2312"/>
          <w:sz w:val="28"/>
          <w:szCs w:val="28"/>
          <w:lang w:bidi="hi-IN"/>
        </w:rPr>
        <w:t>150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分；考试时间：</w:t>
      </w:r>
      <w:r>
        <w:rPr>
          <w:rFonts w:hint="eastAsia" w:ascii="仿宋_GB2312" w:eastAsia="仿宋_GB2312"/>
          <w:sz w:val="28"/>
          <w:szCs w:val="28"/>
          <w:lang w:bidi="hi-IN"/>
        </w:rPr>
        <w:t>1</w:t>
      </w:r>
      <w:r>
        <w:rPr>
          <w:rFonts w:ascii="仿宋_GB2312" w:eastAsia="仿宋_GB2312"/>
          <w:sz w:val="28"/>
          <w:szCs w:val="28"/>
          <w:lang w:bidi="hi-IN"/>
        </w:rPr>
        <w:t>5</w:t>
      </w:r>
      <w:r>
        <w:rPr>
          <w:rFonts w:hint="eastAsia" w:ascii="仿宋_GB2312" w:eastAsia="仿宋_GB2312"/>
          <w:sz w:val="28"/>
          <w:szCs w:val="28"/>
          <w:lang w:bidi="hi-IN"/>
        </w:rPr>
        <w:t>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分钟。</w:t>
      </w:r>
    </w:p>
    <w:p>
      <w:pPr>
        <w:spacing w:after="0"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2、答题方式：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闭卷、笔试</w:t>
      </w:r>
    </w:p>
    <w:p>
      <w:pPr>
        <w:spacing w:after="0"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3、题型结构</w:t>
      </w:r>
    </w:p>
    <w:p>
      <w:pPr>
        <w:spacing w:after="0"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选择题：5小题，每小题3分，共15分；</w:t>
      </w:r>
    </w:p>
    <w:p>
      <w:pPr>
        <w:spacing w:after="0"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填空题：5小题，每小题3分，共15分；</w:t>
      </w:r>
    </w:p>
    <w:p>
      <w:pPr>
        <w:spacing w:after="0" w:line="460" w:lineRule="exact"/>
        <w:ind w:firstLine="1120" w:firstLineChars="4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计算题：</w:t>
      </w:r>
      <w:r>
        <w:rPr>
          <w:rFonts w:ascii="仿宋_GB2312" w:eastAsia="仿宋_GB2312"/>
          <w:sz w:val="28"/>
          <w:szCs w:val="28"/>
          <w:lang w:bidi="hi-IN"/>
        </w:rPr>
        <w:t>5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小题，每小题20分，共</w:t>
      </w:r>
      <w:r>
        <w:rPr>
          <w:rFonts w:ascii="仿宋_GB2312" w:eastAsia="仿宋_GB2312"/>
          <w:sz w:val="28"/>
          <w:szCs w:val="28"/>
          <w:lang w:bidi="hi-IN"/>
        </w:rPr>
        <w:t>10</w:t>
      </w:r>
      <w:r>
        <w:rPr>
          <w:rFonts w:hint="eastAsia" w:ascii="仿宋_GB2312" w:eastAsia="仿宋_GB2312"/>
          <w:sz w:val="28"/>
          <w:szCs w:val="28"/>
          <w:lang w:bidi="hi-IN"/>
        </w:rPr>
        <w:t>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分; </w:t>
      </w:r>
    </w:p>
    <w:p>
      <w:pPr>
        <w:spacing w:after="0" w:line="460" w:lineRule="exact"/>
        <w:ind w:firstLine="1120" w:firstLineChars="400"/>
        <w:rPr>
          <w:rFonts w:ascii="仿宋_GB2312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证明题：</w:t>
      </w:r>
      <w:r>
        <w:rPr>
          <w:rFonts w:ascii="仿宋_GB2312" w:hAnsi="宋体" w:eastAsia="仿宋_GB2312"/>
          <w:sz w:val="28"/>
          <w:szCs w:val="28"/>
          <w:lang w:bidi="hi-IN"/>
        </w:rPr>
        <w:t>1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小题，每小题20分，共</w:t>
      </w:r>
      <w:r>
        <w:rPr>
          <w:rFonts w:ascii="仿宋_GB2312" w:hAnsi="宋体" w:eastAsia="仿宋_GB2312"/>
          <w:sz w:val="28"/>
          <w:szCs w:val="28"/>
          <w:lang w:bidi="hi-IN"/>
        </w:rPr>
        <w:t>2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0分。</w:t>
      </w:r>
    </w:p>
    <w:p>
      <w:pPr>
        <w:spacing w:before="156" w:beforeLines="50" w:after="156" w:afterLines="50" w:line="460" w:lineRule="exact"/>
        <w:ind w:firstLine="551" w:firstLineChars="196"/>
        <w:rPr>
          <w:rFonts w:ascii="仿宋_GB2312" w:hAnsi="黑体" w:eastAsia="仿宋_GB2312"/>
          <w:b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>二、考试内容与考试要求</w:t>
      </w:r>
    </w:p>
    <w:p>
      <w:pPr>
        <w:spacing w:line="460" w:lineRule="exact"/>
        <w:ind w:firstLine="480"/>
        <w:rPr>
          <w:rFonts w:ascii="仿宋_GB2312" w:hAnsi="宋体" w:eastAsia="仿宋_GB2312"/>
          <w:b/>
          <w:color w:val="00000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bidi="hi-IN"/>
        </w:rPr>
        <w:t>●考试目标</w:t>
      </w:r>
    </w:p>
    <w:p>
      <w:pPr>
        <w:spacing w:line="460" w:lineRule="exact"/>
        <w:ind w:firstLine="48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eastAsia="仿宋_GB2312"/>
          <w:sz w:val="28"/>
          <w:szCs w:val="28"/>
        </w:rPr>
        <w:t>考查考生对概率论的基本概念、基本理论和基本方法的掌握程度，包括随机事件与概率、一维随机变量及其分布、多维随机变量及其分布、数字特征、中心极限定理，以及运用概率论的基本理论，分析解决实际问题的能力。</w:t>
      </w:r>
    </w:p>
    <w:p>
      <w:pPr>
        <w:spacing w:line="460" w:lineRule="exact"/>
        <w:ind w:firstLine="480"/>
        <w:rPr>
          <w:rFonts w:ascii="仿宋_GB2312" w:hAnsi="宋体" w:eastAsia="仿宋_GB2312"/>
          <w:b/>
          <w:color w:val="00000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bidi="hi-IN"/>
        </w:rPr>
        <w:t>●考试内容</w:t>
      </w:r>
    </w:p>
    <w:p>
      <w:pPr>
        <w:spacing w:line="360" w:lineRule="auto"/>
        <w:ind w:firstLine="4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1、</w:t>
      </w:r>
      <w:r>
        <w:rPr>
          <w:rFonts w:hint="eastAsia" w:ascii="仿宋_GB2312" w:eastAsia="仿宋_GB2312"/>
          <w:sz w:val="28"/>
          <w:szCs w:val="28"/>
        </w:rPr>
        <w:t>随机事件与概率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1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.了解样本空间的概念, 理解随机事件的概念, 掌握事件的关系与运算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2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.理解概率、条件概率的概念, 掌握概率的基本性质, 会计算古典型概率和几何型概率, 掌握概率的加法公式、减法公式、乘法公式、全概率公式, 以及贝叶斯公式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3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.理解事件独立性的概念, 掌握用事件独立性进行概率计算；理解独立重复试验的概率, 掌握计算有关事件概率的方法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 xml:space="preserve"> 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4).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能利用古典概型和几何概型计算相关概率。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 xml:space="preserve">                       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2、</w:t>
      </w:r>
      <w:r>
        <w:rPr>
          <w:rFonts w:hint="eastAsia" w:ascii="仿宋_GB2312" w:eastAsia="仿宋_GB2312"/>
          <w:sz w:val="28"/>
          <w:szCs w:val="28"/>
        </w:rPr>
        <w:t>一维随机变量及其分布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1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.理解随机变量及其概率分布的概念.理解分布函数的概念及性质,会计算与随机变量有关的事件的概率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>
      <w:pPr>
        <w:pStyle w:val="15"/>
        <w:ind w:left="228" w:hanging="274"/>
        <w:jc w:val="both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2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.理解离散型随机变量及其概率分布的概念，掌握0－1分布、二项分布、几何分布、超几何分布、泊松（Poisson）分布及其应用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3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.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理解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泊松定理的结论和应用条件，会用泊松分布近似表示二项分布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4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.理解连续型随机变量及其概率密度的概念，掌握均匀分布、正态分布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、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指数分布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及其应用。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5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 xml:space="preserve">. 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掌握一个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随机变量函数的分布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的求法。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3、</w:t>
      </w:r>
      <w:r>
        <w:rPr>
          <w:rFonts w:hint="eastAsia" w:ascii="仿宋_GB2312" w:eastAsia="仿宋_GB2312"/>
          <w:sz w:val="28"/>
          <w:szCs w:val="28"/>
        </w:rPr>
        <w:t>多维随机变量及其分布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1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.理解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多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维随机变量的概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念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，理解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多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 xml:space="preserve">维随机变量的分布的概念和性质，理解二维离散型随机变量的概率分布、边缘分布和条件分布，理解二维连续型随机变量的概率密度、边缘密度和条件密度. 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能熟练计算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与二维随机变量相关事件的概率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2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. 理解随机变量的独立性及不相关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的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概念，掌握随机变量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相互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独立的条件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3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. 掌握二维均匀分布，了解二维正态分布的概率密度，理解其中参数的概率意义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4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.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 xml:space="preserve"> 理解条件分布和条件期望，能熟练求离散型、连续型随机变量的条件分布；掌握重期望公式。</w:t>
      </w:r>
    </w:p>
    <w:p>
      <w:pPr>
        <w:pStyle w:val="15"/>
        <w:ind w:left="228" w:hanging="274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bookmarkStart w:id="0" w:name="OLE_LINK1"/>
      <w:bookmarkStart w:id="1" w:name="OLE_LINK2"/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(5)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 xml:space="preserve">. </w:t>
      </w:r>
      <w:bookmarkEnd w:id="0"/>
      <w:bookmarkEnd w:id="1"/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能计算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两个随机变量函数的分布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4、</w:t>
      </w:r>
      <w:r>
        <w:rPr>
          <w:rFonts w:hint="eastAsia" w:ascii="仿宋_GB2312" w:eastAsia="仿宋_GB2312"/>
          <w:sz w:val="28"/>
          <w:szCs w:val="28"/>
        </w:rPr>
        <w:t>数字特征</w:t>
      </w:r>
    </w:p>
    <w:p>
      <w:pPr>
        <w:pStyle w:val="2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hint="eastAsia" w:ascii="仿宋_GB2312" w:hAnsi="Calibri" w:eastAsia="仿宋_GB2312"/>
          <w:b w:val="0"/>
          <w:kern w:val="0"/>
          <w:szCs w:val="28"/>
        </w:rPr>
        <w:t>(</w:t>
      </w:r>
      <w:r>
        <w:rPr>
          <w:rFonts w:ascii="仿宋_GB2312" w:hAnsi="Calibri" w:eastAsia="仿宋_GB2312"/>
          <w:b w:val="0"/>
          <w:kern w:val="0"/>
          <w:szCs w:val="28"/>
        </w:rPr>
        <w:t>1</w:t>
      </w:r>
      <w:r>
        <w:rPr>
          <w:rFonts w:hint="eastAsia" w:ascii="仿宋_GB2312" w:hAnsi="Calibri" w:eastAsia="仿宋_GB2312"/>
          <w:b w:val="0"/>
          <w:kern w:val="0"/>
          <w:szCs w:val="28"/>
        </w:rPr>
        <w:t>)</w:t>
      </w:r>
      <w:r>
        <w:rPr>
          <w:rFonts w:ascii="仿宋_GB2312" w:hAnsi="Calibri" w:eastAsia="仿宋_GB2312"/>
          <w:b w:val="0"/>
          <w:kern w:val="0"/>
          <w:szCs w:val="28"/>
        </w:rPr>
        <w:t>．理解随机变量数字特征(数学期望、方差、标准差、</w:t>
      </w:r>
      <w:r>
        <w:rPr>
          <w:rFonts w:hint="eastAsia" w:ascii="仿宋_GB2312" w:hAnsi="Calibri" w:eastAsia="仿宋_GB2312"/>
          <w:b w:val="0"/>
          <w:kern w:val="0"/>
          <w:szCs w:val="28"/>
        </w:rPr>
        <w:t>矩、</w:t>
      </w:r>
      <w:r>
        <w:rPr>
          <w:rFonts w:ascii="仿宋_GB2312" w:hAnsi="Calibri" w:eastAsia="仿宋_GB2312"/>
          <w:b w:val="0"/>
          <w:kern w:val="0"/>
          <w:szCs w:val="28"/>
        </w:rPr>
        <w:t xml:space="preserve">协方差、相关系数)的概念, 会运用数字特征的基本性质, </w:t>
      </w:r>
      <w:r>
        <w:rPr>
          <w:rFonts w:hint="eastAsia" w:ascii="仿宋_GB2312" w:hAnsi="Calibri" w:eastAsia="仿宋_GB2312"/>
          <w:b w:val="0"/>
          <w:kern w:val="0"/>
          <w:szCs w:val="28"/>
        </w:rPr>
        <w:t>并</w:t>
      </w:r>
      <w:r>
        <w:rPr>
          <w:rFonts w:ascii="仿宋_GB2312" w:hAnsi="Calibri" w:eastAsia="仿宋_GB2312"/>
          <w:b w:val="0"/>
          <w:kern w:val="0"/>
          <w:szCs w:val="28"/>
        </w:rPr>
        <w:t>掌握常用分布的数字特征</w:t>
      </w:r>
      <w:r>
        <w:rPr>
          <w:rFonts w:hint="eastAsia" w:ascii="仿宋_GB2312" w:hAnsi="Calibri" w:eastAsia="仿宋_GB2312"/>
          <w:b w:val="0"/>
          <w:kern w:val="0"/>
          <w:szCs w:val="28"/>
        </w:rPr>
        <w:t>。</w:t>
      </w:r>
    </w:p>
    <w:p>
      <w:pPr>
        <w:pStyle w:val="3"/>
        <w:ind w:left="0" w:firstLine="0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hint="eastAsia" w:ascii="仿宋_GB2312" w:hAnsi="Calibri" w:eastAsia="仿宋_GB2312"/>
          <w:b w:val="0"/>
          <w:kern w:val="0"/>
          <w:szCs w:val="28"/>
        </w:rPr>
        <w:t>(</w:t>
      </w:r>
      <w:r>
        <w:rPr>
          <w:rFonts w:ascii="仿宋_GB2312" w:hAnsi="Calibri" w:eastAsia="仿宋_GB2312"/>
          <w:b w:val="0"/>
          <w:kern w:val="0"/>
          <w:szCs w:val="28"/>
        </w:rPr>
        <w:t>2</w:t>
      </w:r>
      <w:r>
        <w:rPr>
          <w:rFonts w:hint="eastAsia" w:ascii="仿宋_GB2312" w:hAnsi="Calibri" w:eastAsia="仿宋_GB2312"/>
          <w:b w:val="0"/>
          <w:kern w:val="0"/>
          <w:szCs w:val="28"/>
        </w:rPr>
        <w:t>)</w:t>
      </w:r>
      <w:r>
        <w:rPr>
          <w:rFonts w:ascii="仿宋_GB2312" w:hAnsi="Calibri" w:eastAsia="仿宋_GB2312"/>
          <w:b w:val="0"/>
          <w:kern w:val="0"/>
          <w:szCs w:val="28"/>
        </w:rPr>
        <w:t>．会根据随机变量的概率分布求其函数的数学期望；会根据随机变量的联合概率分布求其函数的数学期望</w:t>
      </w:r>
      <w:r>
        <w:rPr>
          <w:rFonts w:hint="eastAsia" w:ascii="仿宋_GB2312" w:hAnsi="Calibri" w:eastAsia="仿宋_GB2312"/>
          <w:b w:val="0"/>
          <w:kern w:val="0"/>
          <w:szCs w:val="28"/>
        </w:rPr>
        <w:t>。</w:t>
      </w:r>
    </w:p>
    <w:p>
      <w:pPr>
        <w:pStyle w:val="3"/>
        <w:ind w:left="0" w:firstLine="0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ascii="仿宋_GB2312" w:hAnsi="Calibri" w:eastAsia="仿宋_GB2312"/>
          <w:b w:val="0"/>
          <w:kern w:val="0"/>
          <w:szCs w:val="28"/>
        </w:rPr>
        <w:t>(3).</w:t>
      </w:r>
      <w:r>
        <w:rPr>
          <w:rFonts w:hint="eastAsia" w:ascii="仿宋_GB2312" w:hAnsi="Calibri" w:eastAsia="仿宋_GB2312"/>
          <w:b w:val="0"/>
          <w:kern w:val="0"/>
          <w:szCs w:val="28"/>
        </w:rPr>
        <w:t>了解母函数、特征函数的概念，熟悉常用分布的母函数、特征函数。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4、</w:t>
      </w:r>
      <w:r>
        <w:rPr>
          <w:rFonts w:hint="eastAsia" w:ascii="仿宋_GB2312" w:eastAsia="仿宋_GB2312"/>
          <w:sz w:val="28"/>
          <w:szCs w:val="28"/>
        </w:rPr>
        <w:t>中心极限定理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(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</w:rPr>
        <w:t>)</w:t>
      </w:r>
      <w:r>
        <w:rPr>
          <w:rFonts w:ascii="仿宋_GB2312" w:eastAsia="仿宋_GB2312"/>
          <w:sz w:val="28"/>
          <w:szCs w:val="28"/>
        </w:rPr>
        <w:t>．了解切比雪夫不等式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hint="eastAsia" w:ascii="仿宋_GB2312" w:hAnsi="Calibri" w:eastAsia="仿宋_GB2312"/>
          <w:b w:val="0"/>
          <w:kern w:val="0"/>
          <w:szCs w:val="28"/>
        </w:rPr>
        <w:t>(</w:t>
      </w:r>
      <w:r>
        <w:rPr>
          <w:rFonts w:ascii="仿宋_GB2312" w:hAnsi="Calibri" w:eastAsia="仿宋_GB2312"/>
          <w:b w:val="0"/>
          <w:kern w:val="0"/>
          <w:szCs w:val="28"/>
        </w:rPr>
        <w:t>2</w:t>
      </w:r>
      <w:r>
        <w:rPr>
          <w:rFonts w:hint="eastAsia" w:ascii="仿宋_GB2312" w:hAnsi="Calibri" w:eastAsia="仿宋_GB2312"/>
          <w:b w:val="0"/>
          <w:kern w:val="0"/>
          <w:szCs w:val="28"/>
        </w:rPr>
        <w:t>)</w:t>
      </w:r>
      <w:r>
        <w:rPr>
          <w:rFonts w:ascii="仿宋_GB2312" w:hAnsi="Calibri" w:eastAsia="仿宋_GB2312"/>
          <w:b w:val="0"/>
          <w:kern w:val="0"/>
          <w:szCs w:val="28"/>
        </w:rPr>
        <w:t>．了解切比雪夫大数定律、伯努利大数定律和辛钦大数定律</w:t>
      </w:r>
      <w:r>
        <w:rPr>
          <w:rFonts w:hint="eastAsia" w:ascii="仿宋_GB2312" w:hAnsi="Calibri" w:eastAsia="仿宋_GB2312"/>
          <w:b w:val="0"/>
          <w:kern w:val="0"/>
          <w:szCs w:val="28"/>
        </w:rPr>
        <w:t>。</w:t>
      </w:r>
    </w:p>
    <w:p>
      <w:pPr>
        <w:pStyle w:val="2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hint="eastAsia" w:ascii="仿宋_GB2312" w:hAnsi="Calibri" w:eastAsia="仿宋_GB2312"/>
          <w:b w:val="0"/>
          <w:kern w:val="0"/>
          <w:szCs w:val="28"/>
        </w:rPr>
        <w:t>(</w:t>
      </w:r>
      <w:r>
        <w:rPr>
          <w:rFonts w:ascii="仿宋_GB2312" w:hAnsi="Calibri" w:eastAsia="仿宋_GB2312"/>
          <w:b w:val="0"/>
          <w:kern w:val="0"/>
          <w:szCs w:val="28"/>
        </w:rPr>
        <w:t>3</w:t>
      </w:r>
      <w:r>
        <w:rPr>
          <w:rFonts w:hint="eastAsia" w:ascii="仿宋_GB2312" w:hAnsi="Calibri" w:eastAsia="仿宋_GB2312"/>
          <w:b w:val="0"/>
          <w:kern w:val="0"/>
          <w:szCs w:val="28"/>
        </w:rPr>
        <w:t>)</w:t>
      </w:r>
      <w:r>
        <w:rPr>
          <w:rFonts w:ascii="仿宋_GB2312" w:hAnsi="Calibri" w:eastAsia="仿宋_GB2312"/>
          <w:b w:val="0"/>
          <w:kern w:val="0"/>
          <w:szCs w:val="28"/>
        </w:rPr>
        <w:t>．了解棣莫弗—拉普拉斯定理(二项分布以正态分布为极限分布)</w:t>
      </w:r>
      <w:r>
        <w:rPr>
          <w:rFonts w:hint="eastAsia" w:ascii="仿宋_GB2312" w:hAnsi="Calibri" w:eastAsia="仿宋_GB2312"/>
          <w:b w:val="0"/>
          <w:kern w:val="0"/>
          <w:szCs w:val="28"/>
        </w:rPr>
        <w:t>和</w:t>
      </w:r>
      <w:r>
        <w:rPr>
          <w:rFonts w:ascii="仿宋_GB2312" w:hAnsi="Calibri" w:eastAsia="仿宋_GB2312"/>
          <w:b w:val="0"/>
          <w:kern w:val="0"/>
          <w:szCs w:val="28"/>
        </w:rPr>
        <w:t>列维—林德伯格定理(独立同分布的中心极限定理)</w:t>
      </w:r>
      <w:r>
        <w:rPr>
          <w:rFonts w:hint="eastAsia" w:ascii="仿宋_GB2312" w:hAnsi="Calibri" w:eastAsia="仿宋_GB2312"/>
          <w:b w:val="0"/>
          <w:kern w:val="0"/>
          <w:szCs w:val="28"/>
        </w:rPr>
        <w:t>；能熟练利用中心极限定理近似计算相关事件的概率。</w:t>
      </w:r>
    </w:p>
    <w:p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 w:eastAsia="方正书宋简体"/>
          <w:sz w:val="24"/>
        </w:rPr>
        <w:t>三</w:t>
      </w:r>
      <w:r>
        <w:rPr>
          <w:rFonts w:eastAsia="方正书宋简体"/>
          <w:sz w:val="24"/>
        </w:rPr>
        <w:t>、参考书目</w:t>
      </w:r>
    </w:p>
    <w:p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1、</w:t>
      </w:r>
      <w:r>
        <w:fldChar w:fldCharType="begin"/>
      </w:r>
      <w:r>
        <w:instrText xml:space="preserve"> HYPERLINK "https://book.jd.com/writer/%E8%8C%86%E8%AF%97%E6%9D%BE_1.html" \t "_blank" </w:instrText>
      </w:r>
      <w:r>
        <w:fldChar w:fldCharType="separate"/>
      </w:r>
      <w:r>
        <w:rPr>
          <w:color w:val="000000"/>
          <w:sz w:val="24"/>
        </w:rPr>
        <w:t>茆诗松</w:t>
      </w:r>
      <w:r>
        <w:rPr>
          <w:color w:val="000000"/>
          <w:sz w:val="24"/>
        </w:rPr>
        <w:fldChar w:fldCharType="end"/>
      </w:r>
      <w:r>
        <w:rPr>
          <w:color w:val="000000"/>
          <w:sz w:val="24"/>
        </w:rPr>
        <w:t>，</w:t>
      </w:r>
      <w:r>
        <w:fldChar w:fldCharType="begin"/>
      </w:r>
      <w:r>
        <w:instrText xml:space="preserve"> HYPERLINK "https://book.jd.com/writer/%E7%A8%8B%E4%BE%9D%E6%98%8E_1.html" \t "_blank" </w:instrText>
      </w:r>
      <w:r>
        <w:fldChar w:fldCharType="separate"/>
      </w:r>
      <w:r>
        <w:rPr>
          <w:color w:val="000000"/>
          <w:sz w:val="24"/>
        </w:rPr>
        <w:t>程依明</w:t>
      </w:r>
      <w:r>
        <w:rPr>
          <w:color w:val="000000"/>
          <w:sz w:val="24"/>
        </w:rPr>
        <w:fldChar w:fldCharType="end"/>
      </w:r>
      <w:r>
        <w:rPr>
          <w:color w:val="000000"/>
          <w:sz w:val="24"/>
        </w:rPr>
        <w:t>，</w:t>
      </w:r>
      <w:r>
        <w:fldChar w:fldCharType="begin"/>
      </w:r>
      <w:r>
        <w:instrText xml:space="preserve"> HYPERLINK "https://book.jd.com/writer/%E6%BF%AE%E6%99%93%E9%BE%99_1.html" \t "_blank" </w:instrText>
      </w:r>
      <w:r>
        <w:fldChar w:fldCharType="separate"/>
      </w:r>
      <w:r>
        <w:rPr>
          <w:color w:val="000000"/>
          <w:sz w:val="24"/>
        </w:rPr>
        <w:t>濮晓龙</w:t>
      </w:r>
      <w:r>
        <w:rPr>
          <w:color w:val="000000"/>
          <w:sz w:val="24"/>
        </w:rPr>
        <w:fldChar w:fldCharType="end"/>
      </w:r>
      <w:r>
        <w:rPr>
          <w:color w:val="000000"/>
          <w:sz w:val="24"/>
        </w:rPr>
        <w:t> </w:t>
      </w:r>
      <w:r>
        <w:rPr>
          <w:rFonts w:hint="eastAsia"/>
          <w:color w:val="000000"/>
          <w:sz w:val="24"/>
        </w:rPr>
        <w:t>，概率论与数理统计 (第三版)，高等教育出版社；</w:t>
      </w:r>
    </w:p>
    <w:p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2、陈家鼎，郑忠国，概率与统计 (第二版)，北京大学出版社。</w:t>
      </w:r>
    </w:p>
    <w:p>
      <w:pPr>
        <w:pStyle w:val="7"/>
        <w:spacing w:before="0" w:beforeAutospacing="0" w:after="0" w:afterAutospacing="0"/>
        <w:ind w:firstLine="420" w:firstLineChars="200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简体">
    <w:altName w:val="黑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F5"/>
    <w:rsid w:val="00031491"/>
    <w:rsid w:val="000332FB"/>
    <w:rsid w:val="00033A29"/>
    <w:rsid w:val="00054992"/>
    <w:rsid w:val="00085513"/>
    <w:rsid w:val="00090B3D"/>
    <w:rsid w:val="000E5933"/>
    <w:rsid w:val="00117058"/>
    <w:rsid w:val="0014372F"/>
    <w:rsid w:val="00147851"/>
    <w:rsid w:val="00164F0B"/>
    <w:rsid w:val="00165F92"/>
    <w:rsid w:val="001A7C80"/>
    <w:rsid w:val="001C68C4"/>
    <w:rsid w:val="001E0D08"/>
    <w:rsid w:val="002463B0"/>
    <w:rsid w:val="00295DBB"/>
    <w:rsid w:val="002B4102"/>
    <w:rsid w:val="002D13ED"/>
    <w:rsid w:val="003721C3"/>
    <w:rsid w:val="00384257"/>
    <w:rsid w:val="003B13F8"/>
    <w:rsid w:val="003E20E1"/>
    <w:rsid w:val="003E6A00"/>
    <w:rsid w:val="003F192A"/>
    <w:rsid w:val="004308A7"/>
    <w:rsid w:val="004941DA"/>
    <w:rsid w:val="004F2B90"/>
    <w:rsid w:val="00510A90"/>
    <w:rsid w:val="0052340F"/>
    <w:rsid w:val="005771CF"/>
    <w:rsid w:val="00577833"/>
    <w:rsid w:val="00580DF2"/>
    <w:rsid w:val="006C29F5"/>
    <w:rsid w:val="006D5C1A"/>
    <w:rsid w:val="006F5F4C"/>
    <w:rsid w:val="00707B39"/>
    <w:rsid w:val="0073430B"/>
    <w:rsid w:val="00750491"/>
    <w:rsid w:val="007526A6"/>
    <w:rsid w:val="00753BAB"/>
    <w:rsid w:val="0080694D"/>
    <w:rsid w:val="0081584E"/>
    <w:rsid w:val="00833EFA"/>
    <w:rsid w:val="0086234D"/>
    <w:rsid w:val="0086655A"/>
    <w:rsid w:val="008E4A79"/>
    <w:rsid w:val="00901A28"/>
    <w:rsid w:val="009051E8"/>
    <w:rsid w:val="00926A06"/>
    <w:rsid w:val="00934E37"/>
    <w:rsid w:val="00966AB6"/>
    <w:rsid w:val="009C72CC"/>
    <w:rsid w:val="009F4C96"/>
    <w:rsid w:val="00A16721"/>
    <w:rsid w:val="00AA5284"/>
    <w:rsid w:val="00AC4BEC"/>
    <w:rsid w:val="00AF0B62"/>
    <w:rsid w:val="00B60A78"/>
    <w:rsid w:val="00B6335C"/>
    <w:rsid w:val="00B64220"/>
    <w:rsid w:val="00B739E3"/>
    <w:rsid w:val="00B865EE"/>
    <w:rsid w:val="00BA3606"/>
    <w:rsid w:val="00BE7E14"/>
    <w:rsid w:val="00BF49C8"/>
    <w:rsid w:val="00C00E40"/>
    <w:rsid w:val="00C03F24"/>
    <w:rsid w:val="00C63551"/>
    <w:rsid w:val="00C877E9"/>
    <w:rsid w:val="00CA3971"/>
    <w:rsid w:val="00CD7033"/>
    <w:rsid w:val="00CF6ADF"/>
    <w:rsid w:val="00D2002F"/>
    <w:rsid w:val="00D4045E"/>
    <w:rsid w:val="00DD7CBB"/>
    <w:rsid w:val="00DE001E"/>
    <w:rsid w:val="00E1781E"/>
    <w:rsid w:val="00E4035C"/>
    <w:rsid w:val="00E4104B"/>
    <w:rsid w:val="00E615D3"/>
    <w:rsid w:val="00E726AE"/>
    <w:rsid w:val="00EA2B47"/>
    <w:rsid w:val="00EB5745"/>
    <w:rsid w:val="00EB5791"/>
    <w:rsid w:val="00F0382F"/>
    <w:rsid w:val="00F21D85"/>
    <w:rsid w:val="00F50880"/>
    <w:rsid w:val="00F579E6"/>
    <w:rsid w:val="00F86C74"/>
    <w:rsid w:val="00FA7204"/>
    <w:rsid w:val="00FB4EC1"/>
    <w:rsid w:val="00FC62DC"/>
    <w:rsid w:val="00FF6A25"/>
    <w:rsid w:val="0B4B5E21"/>
    <w:rsid w:val="10E64889"/>
    <w:rsid w:val="12D97493"/>
    <w:rsid w:val="18A22AAF"/>
    <w:rsid w:val="226847D6"/>
    <w:rsid w:val="230F51CD"/>
    <w:rsid w:val="24747F78"/>
    <w:rsid w:val="2CA818E7"/>
    <w:rsid w:val="2E9012C0"/>
    <w:rsid w:val="306F3543"/>
    <w:rsid w:val="35C64B09"/>
    <w:rsid w:val="36697E12"/>
    <w:rsid w:val="3D891E32"/>
    <w:rsid w:val="48DA1F2D"/>
    <w:rsid w:val="4DB767A7"/>
    <w:rsid w:val="4F9C2655"/>
    <w:rsid w:val="529061D2"/>
    <w:rsid w:val="6E334A9B"/>
    <w:rsid w:val="6EB3694B"/>
    <w:rsid w:val="701E75E8"/>
    <w:rsid w:val="75914087"/>
    <w:rsid w:val="7C57765D"/>
    <w:rsid w:val="7F62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0"/>
    <w:pPr>
      <w:widowControl w:val="0"/>
      <w:spacing w:after="120" w:line="240" w:lineRule="auto"/>
      <w:jc w:val="both"/>
    </w:pPr>
    <w:rPr>
      <w:rFonts w:ascii="Times New Roman" w:hAnsi="Times New Roman"/>
      <w:b/>
      <w:kern w:val="2"/>
      <w:sz w:val="28"/>
      <w:szCs w:val="20"/>
    </w:rPr>
  </w:style>
  <w:style w:type="paragraph" w:styleId="3">
    <w:name w:val="List 2"/>
    <w:basedOn w:val="1"/>
    <w:qFormat/>
    <w:uiPriority w:val="0"/>
    <w:pPr>
      <w:widowControl w:val="0"/>
      <w:spacing w:after="0" w:line="240" w:lineRule="auto"/>
      <w:ind w:left="840" w:hanging="420"/>
      <w:jc w:val="both"/>
    </w:pPr>
    <w:rPr>
      <w:rFonts w:ascii="Times New Roman" w:hAnsi="Times New Roman"/>
      <w:b/>
      <w:kern w:val="2"/>
      <w:sz w:val="28"/>
      <w:szCs w:val="20"/>
    </w:rPr>
  </w:style>
  <w:style w:type="paragraph" w:styleId="4">
    <w:name w:val="List Continue"/>
    <w:basedOn w:val="1"/>
    <w:qFormat/>
    <w:uiPriority w:val="0"/>
    <w:pPr>
      <w:widowControl w:val="0"/>
      <w:spacing w:after="120" w:line="240" w:lineRule="auto"/>
      <w:ind w:left="420" w:leftChars="200"/>
      <w:jc w:val="both"/>
    </w:pPr>
    <w:rPr>
      <w:rFonts w:ascii="Times New Roman" w:hAnsi="Times New Roman"/>
      <w:kern w:val="2"/>
      <w:sz w:val="21"/>
      <w:szCs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Normal (Web)"/>
    <w:basedOn w:val="1"/>
    <w:semiHidden/>
    <w:qFormat/>
    <w:uiPriority w:val="0"/>
    <w:pPr>
      <w:spacing w:before="100" w:beforeAutospacing="1" w:after="100" w:afterAutospacing="1"/>
    </w:pPr>
    <w:rPr>
      <w:rFonts w:ascii="宋体" w:hAnsi="宋体"/>
      <w:sz w:val="24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link w:val="6"/>
    <w:qFormat/>
    <w:uiPriority w:val="0"/>
    <w:rPr>
      <w:rFonts w:ascii="Calibri" w:hAnsi="Calibri"/>
      <w:sz w:val="18"/>
      <w:szCs w:val="18"/>
    </w:rPr>
  </w:style>
  <w:style w:type="character" w:customStyle="1" w:styleId="12">
    <w:name w:val="页脚 字符"/>
    <w:link w:val="5"/>
    <w:qFormat/>
    <w:uiPriority w:val="0"/>
    <w:rPr>
      <w:rFonts w:ascii="Calibri" w:hAnsi="Calibri"/>
      <w:sz w:val="18"/>
      <w:szCs w:val="18"/>
    </w:rPr>
  </w:style>
  <w:style w:type="paragraph" w:customStyle="1" w:styleId="13">
    <w:name w:val="大纲正文"/>
    <w:basedOn w:val="1"/>
    <w:qFormat/>
    <w:uiPriority w:val="0"/>
    <w:pPr>
      <w:spacing w:line="400" w:lineRule="exact"/>
      <w:ind w:firstLine="200" w:firstLineChars="200"/>
    </w:pPr>
    <w:rPr>
      <w:rFonts w:ascii="宋体" w:hAnsi="宋体"/>
      <w:color w:val="000000"/>
      <w:sz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bt3"/>
    <w:basedOn w:val="1"/>
    <w:qFormat/>
    <w:uiPriority w:val="0"/>
    <w:pPr>
      <w:widowControl w:val="0"/>
      <w:spacing w:after="0" w:line="240" w:lineRule="auto"/>
      <w:ind w:left="191" w:leftChars="-21" w:hanging="235" w:hangingChars="98"/>
    </w:pPr>
    <w:rPr>
      <w:rFonts w:ascii="华文行楷" w:hAnsi="宋体" w:eastAsia="华文行楷"/>
      <w:b/>
      <w:kern w:val="2"/>
      <w:sz w:val="24"/>
      <w:szCs w:val="24"/>
      <w:lang w:val="en-GB"/>
    </w:rPr>
  </w:style>
  <w:style w:type="character" w:customStyle="1" w:styleId="16">
    <w:name w:val="正文文本 字符"/>
    <w:basedOn w:val="9"/>
    <w:link w:val="2"/>
    <w:qFormat/>
    <w:uiPriority w:val="0"/>
    <w:rPr>
      <w:b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1275</Words>
  <Characters>1353</Characters>
  <Lines>12</Lines>
  <Paragraphs>3</Paragraphs>
  <TotalTime>0</TotalTime>
  <ScaleCrop>false</ScaleCrop>
  <LinksUpToDate>false</LinksUpToDate>
  <CharactersWithSpaces>1427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2021-09-15T00:53:00Z</dcterms:created>
  <dc:creator>读者</dc:creator>
  <cp:lastModifiedBy>Lenovo</cp:lastModifiedBy>
  <dcterms:modified xsi:type="dcterms:W3CDTF">2022-04-22T09:23:23Z</dcterms:modified>
  <dc:title>2016年硕士研究生入学考试自命题考试大纲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eyJoZGlkIjoiODFkMjk5ZDdmYTQ2MjExZWM0NGE0YjBmMjY3ZjEzZjAifQ==</vt:lpwstr>
  </property>
  <property fmtid="{D5CDD505-2E9C-101B-9397-08002B2CF9AE}" pid="4" name="ICV">
    <vt:lpwstr>0F7F93968C0D40798488EE4FE7D3D2E4</vt:lpwstr>
  </property>
</Properties>
</file>