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《农业综合知识二》考试大纲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cs="Arial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</w:rPr>
        <w:t>第一部分   考试说明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《农业知识综合二》是塔里木大学农业推广（渔业领域）专业硕士研究生入学初试考试的专业基础课程。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二、考查目标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《农业知识综合二》侧重于动物生产类综合知识的考查。考试内容应主要涵盖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水生生物学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水产</w:t>
      </w:r>
      <w:r>
        <w:rPr>
          <w:rFonts w:hint="eastAsia" w:ascii="宋体" w:hAnsi="宋体" w:eastAsia="宋体" w:cs="宋体"/>
          <w:sz w:val="28"/>
          <w:szCs w:val="28"/>
        </w:rPr>
        <w:t>动物遗传学、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鱼类增养殖学</w:t>
      </w:r>
      <w:r>
        <w:rPr>
          <w:rFonts w:hint="eastAsia" w:ascii="宋体" w:hAnsi="宋体" w:eastAsia="宋体" w:cs="宋体"/>
          <w:sz w:val="28"/>
          <w:szCs w:val="28"/>
        </w:rPr>
        <w:t>等课程。要求考生认识生命活动的基本规律，理解和掌握相关水生生物学、水产动物遗传学、鱼类增养殖学基础知识、基本理论和基本方法，能够分析、判断和解决有关实际问题。考试旨在三个层次上测试考生对水生生物学、水产动物遗传学、鱼类增养殖学等知识掌握的程度和运用能力。三个层次的基本要求分别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1、熟悉记忆：水生生物学、水产动物遗传学、鱼类增养殖学名词记忆方面的考核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2、分析判断：利用水生生物学、水产动物遗传学、鱼类增养殖学原理分析判断某一具体观点和问题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3、综合运用：利用水生生物学、水产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动物遗传学、鱼类增养殖学综合分析具体实践问题。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1、试卷满分及考试时间：本试卷满分为150分，考试时间为180分钟。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2、答题方式：答题方式为闭卷、笔试。试卷由试题、答题卡和答题纸组成，选择题和判断题的答案必须涂写在答题卡上，其他题目的答案必须写在答题纸相应的位置上。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①《水生生物学》考核比例为33.3%，分值为50分；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②《水产动物遗传学》考核比例为33.3%，分值为50分；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③《鱼类增养殖学》考核比例为33.3%，分值为50分。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 xml:space="preserve">参考书目：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《水生生物学》（第2版），赵文主编，中国农业出版社，2016年。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《动物遗传学》（第2版），吴常信主编，高等教育出版社，2015年。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《鱼类增养殖学》（第一版），王武主编，中国农业出版社，2006年；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《鱼类增养殖学》，申玉春主编，中国农业出版社，2008年。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第二部分   考试要点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eastAsia="宋体" w:cs="宋体"/>
          <w:sz w:val="28"/>
          <w:szCs w:val="28"/>
        </w:rPr>
        <w:t>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（一）水生生物学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（1）水生生物学定义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（2）水生生物学发展简史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2、浮游植物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（1）浮游植物的相关概念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（2）藻类的主要特征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（3）藻类的形态构造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（4）藻类的生殖方式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（5）藻类的分类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（6）藻类的生态分布和意义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（7）各类群藻类的形态特征、内部构造和繁殖方式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（8）各类群藻类的分类，尤其是和渔业密切相关的主要有害藻类或饵料生物的形态特征、防治和利用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3、原生动物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（1）原生动物的特征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（2）原生动物的运动胞器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（3）原生动物的分类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4、轮虫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（1）轮虫的特征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（2）头冠和咀嚼器的组成及类型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（3）轮虫的繁殖特性和生活史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（4）常见轮虫的形态特征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5、枝角类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（1）枝角类的形态构造和分类特征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（2）枝角类的繁殖特性和生活史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（3）常见枝角类的形态特征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6、桡足类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（1）桡足类的形态特征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（2）桡足类的分类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7、底栖动物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（1）底栖动物的相关概念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（2）底栖动物的意义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（3）腹足类和双壳类的形态特征及测量方法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（4）水生昆虫对渔业的意义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8、水生大型植物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（1）水生大型植物的组成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（2）水生维管束植物的的分类及常见种类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9、水生生物的研究方法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（1）浮游植物的定量方法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（2）浮游动物的定量方法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（3）底栖动物的定量方法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（4）大型水生植物的定量方法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（二）水产动物遗传学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1、绪论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遗传学的基本现象、基本概念，遗传学的研究内容。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2、分子遗传学基础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NA结构、DNA重复序列、基因组的结构、基因的概念及其发展；DNA合成的过程、DNA复制形式、中心法则、DNA转录、转录的一般过程与特点、核糖体的结构和功能。原核基因转录的启动与终止、真核基因转录的启动与终止；基因活性的调控、RNA的加工与调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3、细胞遗传学基础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染色质与染色体；染色体的结构与类型；细胞周期；有丝分裂和减数分裂中的染色体行为；减数分裂的遗传学意义；遗传的染色体学说；染色体结构变异各类型的细胞学和遗传学效应；染色体数目变异类型和遗传学效应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4、遗传信息的改变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基因突变的类型、基因突变的一般特征；物理诱变和化学诱变的机理和特点；DNA损伤修复。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5、遗传的基本定律及其扩展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遗传三大定律的内容与实质及相关概念；环境影响和基因的表型效应；外显率与表现度；基因的相互作用及与环境的关系；等位基因相互作用、非等位基因间相互作用的方式。重组频率、染色体图距、三点测交作图；干涉与并发系数、连锁群。性别决定的类型；伴性遗传种类及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6、群体遗传学基础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(孟德尔)群体、基因库、基因频率与基因型频率；遗传平衡定律的内容、遗传结构；改变基因频率的因素及影响方式。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（三）鱼类增养殖学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1、主要养殖鱼类的人工繁殖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鱼类性腺发育特点，生长成熟、生理成熟、排卵、产卵的概念，环境因子对鱼类性腺发育的影响，中枢神经系统和内分泌系统在鱼类繁殖中的作用。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鱼类亲鱼的培育；人工催产的基本原理；亲鱼成熟度的鉴定、适宜催产季节的确定；催产剂的种类、特点和功能；效应时间及其影响因素；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孵化及其影响因素；催产率、受精率、出苗率的计算方法；亲鱼种质退化的原因及对策；鱼类人工繁殖技术。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2、主要养殖经济鱼类的苗种培育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鱼苗食性及食性转化、生长特性、栖息习性和对水质的适应。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整塘、清塘；各类洁塘药物及其优缺点；鱼苗洁水下塘、肥水下塘和轮虫高峰期下塘的优劣：静水土池塘培育鱼苗技术、室内水泥池微流水培育鱼苗技术。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池塘培育鱼种技术、室内水泥池培育鱼种技术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3、主要养殖鱼类的食用鱼饲养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养殖周期和缩短养殖周期的措施，理想养鱼池塘的条件及池塘标准化改造，主要养殖鱼类之间的关系，混养、套养、轮捕轮放的概念及特点，“四定”投饵原则，施肥与投饵、饲养管理，鱼类浮头原因及预测、防止和解救措施，增氧机作用原理及合理使用，“八字精养法”内涵及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工业化养殖的原理与特点，工业化养鱼设施的基本要求，日常管理。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sz w:val="28"/>
          <w:szCs w:val="28"/>
        </w:rPr>
        <w:t>、是否需使用计算器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允许携带无存储功能的计算器。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xNDMwMjY2Y2Q3NDU0MzQ5MDQwNTM0OWI4NTRhMzMifQ=="/>
  </w:docVars>
  <w:rsids>
    <w:rsidRoot w:val="0CC6635E"/>
    <w:rsid w:val="00BF5186"/>
    <w:rsid w:val="056570E3"/>
    <w:rsid w:val="08915F42"/>
    <w:rsid w:val="0CC6635E"/>
    <w:rsid w:val="116A34EA"/>
    <w:rsid w:val="172575D8"/>
    <w:rsid w:val="17A91B01"/>
    <w:rsid w:val="17CE7651"/>
    <w:rsid w:val="1B822E4D"/>
    <w:rsid w:val="1B8C253A"/>
    <w:rsid w:val="30A74D58"/>
    <w:rsid w:val="4F7B3208"/>
    <w:rsid w:val="67554C58"/>
    <w:rsid w:val="70806EDA"/>
    <w:rsid w:val="76F1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2260</Words>
  <Characters>2305</Characters>
  <Lines>0</Lines>
  <Paragraphs>0</Paragraphs>
  <TotalTime>0</TotalTime>
  <ScaleCrop>false</ScaleCrop>
  <LinksUpToDate>false</LinksUpToDate>
  <CharactersWithSpaces>2314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2022-09-16T05:35:00Z</dcterms:created>
  <dc:creator>水产</dc:creator>
  <cp:lastModifiedBy>水产</cp:lastModifiedBy>
  <dcterms:modified xsi:type="dcterms:W3CDTF">2022-10-05T04:54:38Z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F90A288B51934649A79D2228974BFA89</vt:lpwstr>
  </property>
</Properties>
</file>