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/>
          <w:b/>
          <w:sz w:val="32"/>
          <w:szCs w:val="32"/>
        </w:rPr>
      </w:pPr>
      <w:r>
        <w:rPr>
          <w:rFonts w:hint="eastAsia" w:ascii="宋体"/>
          <w:b/>
          <w:sz w:val="32"/>
          <w:szCs w:val="32"/>
        </w:rPr>
        <w:t>塔里木大学硕士研究生入学考试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/>
          <w:b/>
          <w:sz w:val="32"/>
          <w:szCs w:val="32"/>
        </w:rPr>
      </w:pPr>
      <w:r>
        <w:rPr>
          <w:rFonts w:hint="eastAsia" w:ascii="宋体"/>
          <w:b/>
          <w:sz w:val="32"/>
          <w:szCs w:val="32"/>
        </w:rPr>
        <w:t>《经济学》考试大纲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kern w:val="0"/>
          <w:sz w:val="28"/>
          <w:szCs w:val="28"/>
        </w:rPr>
      </w:pPr>
      <w:r>
        <w:rPr>
          <w:rFonts w:hint="eastAsia" w:ascii="宋体" w:hAnsi="宋体" w:cs="Arial"/>
          <w:b/>
          <w:kern w:val="0"/>
          <w:sz w:val="28"/>
          <w:szCs w:val="28"/>
        </w:rPr>
        <w:t>第一部分   考试说明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kern w:val="0"/>
          <w:sz w:val="28"/>
          <w:szCs w:val="28"/>
        </w:rPr>
      </w:pPr>
      <w:r>
        <w:rPr>
          <w:rFonts w:hint="eastAsia" w:ascii="Arial" w:hAnsi="Arial" w:cs="Arial"/>
          <w:b/>
          <w:kern w:val="0"/>
          <w:sz w:val="28"/>
          <w:szCs w:val="28"/>
        </w:rPr>
        <w:t>一、考查目标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hint="eastAsia" w:ascii="Arial" w:hAnsi="Arial" w:cs="Arial"/>
          <w:color w:val="000000"/>
          <w:kern w:val="0"/>
          <w:sz w:val="28"/>
          <w:szCs w:val="28"/>
        </w:rPr>
        <w:t>《经济学》考试侧重于考查经济学基本理论，考试内容包含微观经济学与宏观经济学两部分，主要涵盖价格理论、消费理论、生产理论、市场理论、GDP决定理论、经济增长理论以及经济学前沿理论等内容。要求考生理解和掌握经济学基础知识和基本理论，能够运用经济学基本原理分析经济现象、理解经济政策，解决经济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kern w:val="0"/>
          <w:sz w:val="28"/>
          <w:szCs w:val="28"/>
        </w:rPr>
      </w:pPr>
      <w:r>
        <w:rPr>
          <w:rFonts w:hint="eastAsia" w:ascii="Arial" w:hAnsi="Arial" w:cs="Arial"/>
          <w:b/>
          <w:kern w:val="0"/>
          <w:sz w:val="28"/>
          <w:szCs w:val="28"/>
        </w:rPr>
        <w:t>二、适用范围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Arial" w:hAnsi="Arial" w:cs="Arial"/>
          <w:kern w:val="0"/>
          <w:sz w:val="28"/>
          <w:szCs w:val="28"/>
        </w:rPr>
      </w:pPr>
      <w:r>
        <w:rPr>
          <w:rFonts w:hint="eastAsia" w:ascii="Arial" w:hAnsi="Arial" w:cs="Arial"/>
          <w:kern w:val="0"/>
          <w:sz w:val="28"/>
          <w:szCs w:val="28"/>
        </w:rPr>
        <w:t>适用于农林经济管理专业考生。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kern w:val="0"/>
          <w:sz w:val="28"/>
          <w:szCs w:val="28"/>
        </w:rPr>
      </w:pPr>
      <w:r>
        <w:rPr>
          <w:rFonts w:hint="eastAsia" w:ascii="Arial" w:hAnsi="Arial" w:cs="Arial"/>
          <w:b/>
          <w:kern w:val="0"/>
          <w:sz w:val="28"/>
          <w:szCs w:val="28"/>
        </w:rPr>
        <w:t>三、考试形式和题型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Arial" w:hAnsi="Arial" w:cs="Arial"/>
          <w:b/>
          <w:kern w:val="0"/>
          <w:sz w:val="28"/>
          <w:szCs w:val="28"/>
        </w:rPr>
      </w:pPr>
      <w:r>
        <w:rPr>
          <w:rFonts w:hint="eastAsia" w:ascii="Arial" w:hAnsi="Arial" w:cs="Arial"/>
          <w:b/>
          <w:kern w:val="0"/>
          <w:sz w:val="28"/>
          <w:szCs w:val="28"/>
        </w:rPr>
        <w:t>1、试卷分数及考试时间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Arial" w:hAnsi="Arial" w:cs="Arial"/>
          <w:kern w:val="0"/>
          <w:sz w:val="28"/>
          <w:szCs w:val="28"/>
        </w:rPr>
      </w:pPr>
      <w:r>
        <w:rPr>
          <w:rFonts w:hint="eastAsia" w:ascii="Arial" w:hAnsi="Arial" w:cs="Arial"/>
          <w:kern w:val="0"/>
          <w:sz w:val="28"/>
          <w:szCs w:val="28"/>
        </w:rPr>
        <w:t>本试卷满分为150分，考试时间为180分钟。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Arial" w:hAnsi="Arial" w:cs="Arial"/>
          <w:b/>
          <w:kern w:val="0"/>
          <w:sz w:val="28"/>
          <w:szCs w:val="28"/>
        </w:rPr>
      </w:pPr>
      <w:r>
        <w:rPr>
          <w:rFonts w:hint="eastAsia" w:ascii="Arial" w:hAnsi="Arial" w:cs="Arial"/>
          <w:b/>
          <w:kern w:val="0"/>
          <w:sz w:val="28"/>
          <w:szCs w:val="28"/>
        </w:rPr>
        <w:t>2、答题方式及要求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Arial" w:hAnsi="Arial" w:cs="Arial"/>
          <w:kern w:val="0"/>
          <w:sz w:val="28"/>
          <w:szCs w:val="28"/>
        </w:rPr>
      </w:pPr>
      <w:r>
        <w:rPr>
          <w:rFonts w:hint="eastAsia" w:ascii="Arial" w:hAnsi="Arial" w:cs="Arial"/>
          <w:kern w:val="0"/>
          <w:sz w:val="28"/>
          <w:szCs w:val="28"/>
        </w:rPr>
        <w:t>闭卷、笔试。</w:t>
      </w:r>
      <w:r>
        <w:rPr>
          <w:rFonts w:hAnsi="宋体"/>
          <w:sz w:val="28"/>
          <w:szCs w:val="28"/>
        </w:rPr>
        <w:t>所有答案均写在答题纸上，</w:t>
      </w:r>
      <w:r>
        <w:rPr>
          <w:rFonts w:hint="eastAsia" w:ascii="宋体"/>
          <w:sz w:val="28"/>
          <w:szCs w:val="28"/>
        </w:rPr>
        <w:t>在试卷上答题</w:t>
      </w:r>
      <w:r>
        <w:rPr>
          <w:rFonts w:hAnsi="宋体"/>
          <w:sz w:val="28"/>
          <w:szCs w:val="28"/>
        </w:rPr>
        <w:t>无效</w:t>
      </w:r>
      <w:r>
        <w:rPr>
          <w:rFonts w:hint="eastAsia" w:hAnsi="宋体"/>
          <w:sz w:val="28"/>
          <w:szCs w:val="28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Arial" w:hAnsi="Arial" w:cs="Arial"/>
          <w:b/>
          <w:kern w:val="0"/>
          <w:sz w:val="28"/>
          <w:szCs w:val="28"/>
        </w:rPr>
      </w:pPr>
      <w:r>
        <w:rPr>
          <w:rFonts w:hint="eastAsia" w:ascii="Arial" w:hAnsi="Arial" w:cs="Arial"/>
          <w:b/>
          <w:kern w:val="0"/>
          <w:sz w:val="28"/>
          <w:szCs w:val="28"/>
        </w:rPr>
        <w:t>3、考试题型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Arial" w:hAnsi="Arial" w:eastAsia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Arial" w:hAnsi="Arial" w:cs="Arial"/>
          <w:color w:val="000000"/>
          <w:kern w:val="0"/>
          <w:sz w:val="28"/>
          <w:szCs w:val="28"/>
        </w:rPr>
        <w:t>题型：</w:t>
      </w:r>
      <w:r>
        <w:rPr>
          <w:rFonts w:hint="eastAsia" w:ascii="宋体" w:hAnsi="宋体"/>
          <w:sz w:val="28"/>
          <w:szCs w:val="28"/>
        </w:rPr>
        <w:t>（1）</w:t>
      </w:r>
      <w:r>
        <w:rPr>
          <w:rFonts w:ascii="宋体" w:hAnsi="宋体"/>
          <w:sz w:val="28"/>
          <w:szCs w:val="28"/>
        </w:rPr>
        <w:t>名词解释</w:t>
      </w:r>
      <w:r>
        <w:rPr>
          <w:rFonts w:hint="eastAsia" w:ascii="宋体" w:hAnsi="宋体"/>
          <w:sz w:val="28"/>
          <w:szCs w:val="28"/>
        </w:rPr>
        <w:t>；（2）</w:t>
      </w:r>
      <w:r>
        <w:rPr>
          <w:rFonts w:ascii="宋体" w:hAnsi="宋体"/>
          <w:sz w:val="28"/>
          <w:szCs w:val="28"/>
        </w:rPr>
        <w:t>简答题</w:t>
      </w:r>
      <w:r>
        <w:rPr>
          <w:rFonts w:hint="eastAsia" w:ascii="宋体" w:hAnsi="宋体"/>
          <w:sz w:val="28"/>
          <w:szCs w:val="28"/>
        </w:rPr>
        <w:t>；（3）计算题；（4）</w:t>
      </w:r>
      <w:r>
        <w:rPr>
          <w:rFonts w:ascii="宋体" w:hAnsi="宋体"/>
          <w:sz w:val="28"/>
          <w:szCs w:val="28"/>
        </w:rPr>
        <w:t>论述题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Arial"/>
          <w:b/>
          <w:kern w:val="0"/>
          <w:sz w:val="28"/>
          <w:szCs w:val="28"/>
        </w:rPr>
      </w:pPr>
      <w:r>
        <w:rPr>
          <w:rFonts w:hint="eastAsia" w:ascii="Arial" w:hAnsi="Arial" w:cs="Arial"/>
          <w:b/>
          <w:kern w:val="0"/>
          <w:sz w:val="28"/>
          <w:szCs w:val="28"/>
        </w:rPr>
        <w:t>四、</w:t>
      </w:r>
      <w:r>
        <w:rPr>
          <w:rFonts w:ascii="宋体" w:hAnsi="宋体" w:cs="Arial"/>
          <w:b/>
          <w:bCs/>
          <w:kern w:val="0"/>
          <w:sz w:val="28"/>
          <w:szCs w:val="28"/>
        </w:rPr>
        <w:t>参考</w:t>
      </w:r>
      <w:r>
        <w:rPr>
          <w:rFonts w:hint="eastAsia" w:ascii="宋体" w:hAnsi="宋体" w:cs="Arial"/>
          <w:b/>
          <w:bCs/>
          <w:kern w:val="0"/>
          <w:sz w:val="28"/>
          <w:szCs w:val="28"/>
        </w:rPr>
        <w:t>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1、</w:t>
      </w:r>
      <w:r>
        <w:rPr>
          <w:rFonts w:hint="eastAsia" w:ascii="宋体" w:hAnsi="宋体"/>
          <w:sz w:val="28"/>
          <w:szCs w:val="28"/>
        </w:rPr>
        <w:t>《西方经济学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第二版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  <w:lang w:val="en-US" w:eastAsia="zh-CN"/>
        </w:rPr>
        <w:t>上册</w:t>
      </w:r>
      <w:r>
        <w:rPr>
          <w:rFonts w:hint="eastAsia" w:ascii="宋体" w:hAnsi="宋体"/>
          <w:sz w:val="28"/>
          <w:szCs w:val="28"/>
        </w:rPr>
        <w:t>》，</w:t>
      </w:r>
      <w:r>
        <w:rPr>
          <w:rFonts w:hint="eastAsia" w:ascii="宋体" w:hAnsi="宋体"/>
          <w:sz w:val="28"/>
          <w:szCs w:val="28"/>
          <w:lang w:val="en-US" w:eastAsia="zh-CN"/>
        </w:rPr>
        <w:t>西方经济学编写组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>高等教育出版社、人民出版社</w:t>
      </w:r>
      <w:r>
        <w:rPr>
          <w:rFonts w:hint="eastAsia" w:ascii="宋体" w:hAnsi="宋体"/>
          <w:sz w:val="28"/>
          <w:szCs w:val="28"/>
        </w:rPr>
        <w:t>.201</w:t>
      </w:r>
      <w:r>
        <w:rPr>
          <w:rFonts w:hint="eastAsia" w:ascii="宋体" w:hAnsi="宋体"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sz w:val="28"/>
          <w:szCs w:val="28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 w:cs="Arial"/>
          <w:kern w:val="0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</w:rPr>
        <w:t>《西方经济学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第二版</w:t>
      </w:r>
      <w:r>
        <w:rPr>
          <w:rFonts w:hint="eastAsia" w:ascii="宋体" w:hAnsi="宋体"/>
          <w:sz w:val="28"/>
          <w:szCs w:val="28"/>
          <w:lang w:eastAsia="zh-CN"/>
        </w:rPr>
        <w:t>）</w:t>
      </w:r>
      <w:r>
        <w:rPr>
          <w:rFonts w:hint="eastAsia" w:ascii="宋体" w:hAnsi="宋体"/>
          <w:sz w:val="28"/>
          <w:szCs w:val="28"/>
          <w:lang w:val="en-US" w:eastAsia="zh-CN"/>
        </w:rPr>
        <w:t>下册</w:t>
      </w:r>
      <w:r>
        <w:rPr>
          <w:rFonts w:hint="eastAsia" w:ascii="宋体" w:hAnsi="宋体"/>
          <w:sz w:val="28"/>
          <w:szCs w:val="28"/>
        </w:rPr>
        <w:t>》，</w:t>
      </w:r>
      <w:r>
        <w:rPr>
          <w:rFonts w:hint="eastAsia" w:ascii="宋体" w:hAnsi="宋体"/>
          <w:sz w:val="28"/>
          <w:szCs w:val="28"/>
          <w:lang w:val="en-US" w:eastAsia="zh-CN"/>
        </w:rPr>
        <w:t>西方经济学编写组</w:t>
      </w:r>
      <w:r>
        <w:rPr>
          <w:rFonts w:hint="eastAsia" w:ascii="宋体" w:hAnsi="宋体"/>
          <w:sz w:val="28"/>
          <w:szCs w:val="28"/>
        </w:rPr>
        <w:t>，</w:t>
      </w:r>
      <w:r>
        <w:rPr>
          <w:rFonts w:hint="eastAsia" w:ascii="宋体" w:hAnsi="宋体"/>
          <w:sz w:val="28"/>
          <w:szCs w:val="28"/>
          <w:lang w:val="en-US" w:eastAsia="zh-CN"/>
        </w:rPr>
        <w:t>高等教育出版社、人民出版社</w:t>
      </w:r>
      <w:r>
        <w:rPr>
          <w:rFonts w:hint="eastAsia" w:ascii="宋体" w:hAnsi="宋体"/>
          <w:sz w:val="28"/>
          <w:szCs w:val="28"/>
        </w:rPr>
        <w:t>.201</w:t>
      </w:r>
      <w:r>
        <w:rPr>
          <w:rFonts w:hint="eastAsia" w:ascii="宋体" w:hAnsi="宋体"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sz w:val="28"/>
          <w:szCs w:val="28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center"/>
        <w:textAlignment w:val="auto"/>
        <w:rPr>
          <w:rFonts w:ascii="宋体" w:hAnsi="宋体" w:cs="Arial"/>
          <w:b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Arial"/>
          <w:b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center"/>
        <w:textAlignment w:val="auto"/>
        <w:rPr>
          <w:rFonts w:ascii="宋体" w:hAnsi="宋体" w:cs="Arial"/>
          <w:b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center"/>
        <w:textAlignment w:val="auto"/>
        <w:rPr>
          <w:rFonts w:ascii="宋体" w:hAnsi="宋体" w:cs="Arial"/>
          <w:b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center"/>
        <w:textAlignment w:val="auto"/>
        <w:rPr>
          <w:rFonts w:ascii="宋体" w:hAnsi="宋体" w:cs="Arial"/>
          <w:b/>
          <w:kern w:val="0"/>
          <w:sz w:val="28"/>
          <w:szCs w:val="28"/>
        </w:rPr>
      </w:pPr>
      <w:r>
        <w:rPr>
          <w:rFonts w:hint="eastAsia" w:ascii="宋体" w:hAnsi="宋体" w:cs="Arial"/>
          <w:b/>
          <w:kern w:val="0"/>
          <w:sz w:val="28"/>
          <w:szCs w:val="28"/>
        </w:rPr>
        <w:t>第二部分   考试要点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Style w:val="6"/>
          <w:b/>
          <w:sz w:val="28"/>
          <w:szCs w:val="28"/>
        </w:rPr>
      </w:pPr>
      <w:r>
        <w:rPr>
          <w:rStyle w:val="6"/>
          <w:rFonts w:hint="eastAsia"/>
          <w:b/>
          <w:sz w:val="28"/>
          <w:szCs w:val="28"/>
        </w:rPr>
        <w:t>第1章导论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3" w:firstLineChars="147"/>
        <w:textAlignment w:val="auto"/>
        <w:rPr>
          <w:rStyle w:val="6"/>
          <w:b/>
          <w:sz w:val="28"/>
          <w:szCs w:val="28"/>
        </w:rPr>
      </w:pPr>
      <w:r>
        <w:rPr>
          <w:rStyle w:val="6"/>
          <w:rFonts w:hint="eastAsia"/>
          <w:b/>
          <w:sz w:val="28"/>
          <w:szCs w:val="28"/>
        </w:rPr>
        <w:t>考试目标：</w:t>
      </w:r>
      <w:r>
        <w:rPr>
          <w:rStyle w:val="6"/>
          <w:rFonts w:hint="eastAsia"/>
          <w:sz w:val="28"/>
          <w:szCs w:val="28"/>
        </w:rPr>
        <w:t>本章考点主要是对基本概念的理解。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1、资源的稀缺性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2、微观经济学与宏观经济学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3、实证分析方法与规范分析方法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4、均衡分析、边际分析、静态分析、比较静态分析、动态分析；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第2章  价格理论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1" w:firstLineChars="196"/>
        <w:textAlignment w:val="auto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考试目标：</w:t>
      </w:r>
      <w:r>
        <w:rPr>
          <w:rStyle w:val="6"/>
          <w:rFonts w:hint="eastAsia"/>
          <w:sz w:val="28"/>
          <w:szCs w:val="28"/>
        </w:rPr>
        <w:t>了解和掌握完全竞争市场条件下价格机制的作用，运用均衡价格理论解释相关经济问题；运用弹性理论分析相关经济现象。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1、供求定理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2、供需变动对价格的影响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3、需求价格弹性、需求收入弹性、需求交叉弹性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4、弹性理论的应用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5、价格政策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第3章 消费者行为理论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94" w:firstLineChars="247"/>
        <w:textAlignment w:val="auto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考试目标</w:t>
      </w:r>
      <w:r>
        <w:rPr>
          <w:rFonts w:hint="eastAsia"/>
          <w:sz w:val="28"/>
          <w:szCs w:val="28"/>
        </w:rPr>
        <w:t>：</w:t>
      </w:r>
      <w:r>
        <w:rPr>
          <w:rStyle w:val="6"/>
          <w:rFonts w:hint="eastAsia"/>
          <w:sz w:val="28"/>
          <w:szCs w:val="28"/>
        </w:rPr>
        <w:t>了解效用及边际效用的概念；理解和掌握边际效用分析和无差异曲线分析方法，运用上述两种分析方法解释消费行为；了解和掌握消费者均衡的含义与条件。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1、</w:t>
      </w:r>
      <w:r>
        <w:rPr>
          <w:rFonts w:hint="eastAsia" w:ascii="宋体" w:hAnsi="宋体"/>
          <w:sz w:val="28"/>
          <w:szCs w:val="28"/>
        </w:rPr>
        <w:t>边际与边际效用的含义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2、</w:t>
      </w:r>
      <w:r>
        <w:rPr>
          <w:rFonts w:hint="eastAsia" w:ascii="宋体" w:hAnsi="宋体"/>
          <w:sz w:val="28"/>
          <w:szCs w:val="28"/>
        </w:rPr>
        <w:t>边际效用递减规律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3、边际分析方法与无差异分析方法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4、消费者均衡的含义与条件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5、替代效应与收入效应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6、无差异曲线、消费预算线、补偿预算线等基本概念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7、运用边际分析法计算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第4章 生产者行为理论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1" w:firstLineChars="196"/>
        <w:textAlignment w:val="auto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考试目标：</w:t>
      </w:r>
      <w:r>
        <w:rPr>
          <w:rFonts w:hint="eastAsia"/>
          <w:sz w:val="28"/>
          <w:szCs w:val="28"/>
        </w:rPr>
        <w:t>理解生产者如何进行理性选择，以实现利润最大化目标的过程。掌握短期生产函数中的边际收益递减规律，以及长期生产函数中两要素的边际技术替代率递减规律。了解和掌握各种成本概念，学会运用成本理论分析企业的投资行为及生产规模的选择。了解各类市场的基本概念、特征、形成条件，以及不同市场条件下单个厂商的需求曲线、收益曲线、边际收益曲线以及产量与价格的决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1、市场结构的分类、短期与长期的界定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2、厂商实现利润最大化的条件（MR=MC）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3、边际报酬递减规律含义与原因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4、完全竞争厂商的特征与短期均衡的五种不同情况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5、各类成本的概念与相互关系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6、非完全竞争市场的特征与原因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7、生产者均衡实现的条件与计算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第5章 要素市场与分配理论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考试目标：</w:t>
      </w:r>
      <w:r>
        <w:rPr>
          <w:rFonts w:hint="eastAsia"/>
          <w:sz w:val="28"/>
          <w:szCs w:val="28"/>
        </w:rPr>
        <w:t>要求掌握边际生产力、边际产品价值、欧拉定理、洛伦兹曲线和基尼系数等相关概念。理解要素市场需求、供给、价格的决定，理解完全竞争市场条件下劳动、土地、资本三种生产要素的价格决定原理。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1、使用生产要素的原则（VMP=MFC）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2、不同市场条件下厂商的要素需求曲线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3、供给生产要素的原则（效用最大化原则）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4、劳动供给曲线与工资决定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5、洛伦斯曲线与基尼系数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第6章 一般均衡理论与福利经济学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考试目标：</w:t>
      </w:r>
      <w:r>
        <w:rPr>
          <w:rFonts w:hint="eastAsia"/>
          <w:sz w:val="28"/>
          <w:szCs w:val="28"/>
        </w:rPr>
        <w:t>了解瓦尔拉斯一般均衡的基本思想；理解帕累托最优标准、效用可能性曲线、阿罗不可能定理、社会无差异曲线等概念；理解交换的帕累托最优条件、生产的帕累托最优条件、生产与交换同时实现帕累托最优的条件、以及实现社会福利最大化的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1、帕累托效率标准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2、生产者均衡、消费者均衡与两者同时均衡的条件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3、完全竞争市场与帕累托最优效率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4、社会福利最大化的条件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5、效率与公平的辩证统一关系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第7章  GDP决定理论1：收入-支出模型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1" w:firstLineChars="196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考试目标</w:t>
      </w:r>
      <w:r>
        <w:rPr>
          <w:rFonts w:hint="eastAsia" w:ascii="宋体" w:hAnsi="宋体"/>
          <w:bCs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</w:rPr>
        <w:t>了解凯恩斯的总需求管理思想，理解与掌握凯恩斯消费理论，两部门、三部门、四部门均衡国民收入的决定理论；理解乘数理论及两部门条件下的主要乘数，了解相对收入假说、永久收入假说与生命周期假说等其他消费理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1、</w:t>
      </w:r>
      <w:r>
        <w:rPr>
          <w:rFonts w:hint="eastAsia" w:ascii="宋体" w:hAnsi="宋体"/>
          <w:sz w:val="28"/>
          <w:szCs w:val="28"/>
        </w:rPr>
        <w:t>GDP概念与特征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2、</w:t>
      </w:r>
      <w:r>
        <w:rPr>
          <w:rFonts w:hint="eastAsia" w:ascii="宋体" w:hAnsi="宋体"/>
          <w:sz w:val="28"/>
          <w:szCs w:val="28"/>
        </w:rPr>
        <w:t>GDP相关概念及关系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3、凯恩斯消费理论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4、边际消费倾向与边际储蓄倾向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5、利用消费函数推导均衡GDP决定模型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6、乘数原理概念与应用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7、其它消费理论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第8章  GDP决定理论2：IS—LM模型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3" w:firstLineChars="147"/>
        <w:textAlignment w:val="auto"/>
        <w:rPr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考试目标：</w:t>
      </w:r>
      <w:r>
        <w:rPr>
          <w:rFonts w:hint="eastAsia"/>
          <w:sz w:val="28"/>
          <w:szCs w:val="28"/>
        </w:rPr>
        <w:t>掌握投资需求曲线、货币需求曲线、流动性陷阱等基本概念，牚握IS曲线和LM曲线的经济学含义和决定因素，运用IS—LM模型分析财政政策与货币政策，运用IS-LM模型分析相关变量对均衡总量与均衡利率的影响。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1、</w:t>
      </w:r>
      <w:r>
        <w:rPr>
          <w:rFonts w:hint="eastAsia" w:ascii="宋体" w:hAnsi="宋体"/>
          <w:sz w:val="28"/>
          <w:szCs w:val="28"/>
        </w:rPr>
        <w:t>IS、LM曲线的经济学含义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2、</w:t>
      </w:r>
      <w:r>
        <w:rPr>
          <w:rFonts w:hint="eastAsia" w:ascii="宋体" w:hAnsi="宋体"/>
          <w:sz w:val="28"/>
          <w:szCs w:val="28"/>
        </w:rPr>
        <w:t>流动性偏好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3、</w:t>
      </w:r>
      <w:r>
        <w:rPr>
          <w:rFonts w:hint="eastAsia" w:ascii="宋体" w:hAnsi="宋体"/>
          <w:sz w:val="28"/>
          <w:szCs w:val="28"/>
        </w:rPr>
        <w:t>持有货币动机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4、财政政策的效果分析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5、货币政策的效果分析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6、IS-LM模型的经济学意义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7、均衡总量与均衡利率的计算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第9章  GDP决定理论3：AD—AS模型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考试目标：</w:t>
      </w:r>
      <w:r>
        <w:rPr>
          <w:rFonts w:hint="eastAsia" w:ascii="宋体" w:hAnsi="宋体"/>
          <w:sz w:val="28"/>
          <w:szCs w:val="28"/>
        </w:rPr>
        <w:t>掌握总需求曲线的含义及其推导，了解凯恩斯总供给曲线、常规总供给曲线与古典总供给曲线的理论背景及其经济学意义。利用AD-AS模型解释均衡的总产出与均衡价格的决定，结合实际说明总需求变动与总供给冲击对宏观经济总量的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1、总需求曲线的推导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2、总供给曲线的不同类型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3、工资粘性与价格粘性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4、用AD—AS模型解释相应经济政策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第10章 GDP决定理论4：蒙代尔—弗莱明模型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1" w:firstLineChars="196"/>
        <w:textAlignment w:val="auto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考试目标：</w:t>
      </w:r>
      <w:r>
        <w:rPr>
          <w:rFonts w:hint="eastAsia"/>
          <w:sz w:val="28"/>
          <w:szCs w:val="28"/>
        </w:rPr>
        <w:t>掌握外汇与汇率、直接标价法与间接标价法、固定汇率与浮动汇率等基本概念。理解进出口函数及汇率变动对进出口的影响，理解与掌握小型开放经济条件下的IS曲线与LM曲线。理解与掌握蒙代尔—弗莱明模型的含义，学会运用蒙代尔—弗莱明模型分析国际收支平衡，运用蒙代尔—弗莱明模型分析财政政策与货币政策的效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1、实际汇率与名义汇率的关系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2、汇率变动对进出口的影响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3、开放经济条件下利率与汇率的决定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4、不同汇率制度下的财政政策与货币政策效果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  <w:lang w:eastAsia="zh-CN"/>
        </w:rPr>
        <w:t>、</w:t>
      </w:r>
      <w:r>
        <w:rPr>
          <w:rFonts w:hint="eastAsia" w:ascii="宋体" w:hAnsi="宋体"/>
          <w:sz w:val="28"/>
          <w:szCs w:val="28"/>
        </w:rPr>
        <w:t>运用蒙代尔—弗莱明模型解释小型开放经济条件下财政政策与货币政策的效果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 xml:space="preserve">第11章  经济增长理论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13" w:firstLineChars="147"/>
        <w:textAlignment w:val="auto"/>
        <w:rPr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考试目标：</w:t>
      </w:r>
      <w:r>
        <w:rPr>
          <w:rFonts w:hint="eastAsia"/>
          <w:sz w:val="28"/>
          <w:szCs w:val="28"/>
        </w:rPr>
        <w:t>理解新古典经济增长模型的推导以及稳态增长的条件，理解人口增长、人均资本等对经济增长的影响，并学会运用新古典经济增长理论解释各国经济增长速度的差异，理解促进经济增长的基本政策。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1、新古典经济增长模型的推导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2、实现经济稳态增长的条件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3、资本的黄金率水平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4、内生经济增长理论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第12章 宏观经济政策分析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考试目标：</w:t>
      </w:r>
      <w:r>
        <w:rPr>
          <w:rFonts w:hint="eastAsia"/>
          <w:sz w:val="28"/>
          <w:szCs w:val="28"/>
        </w:rPr>
        <w:t>理解充分就业、物价稳定、经济增长、财政平衡等宏观经济政策目标，理解与掌握财政政策工具及运用各种工具宏观调控经济的基本原理。了解货币乘数原理与商业银行货币创造功能，理解货币供给量、利率、法定存款准备金率、再贴现率、汇率等货币工具的含义及利用货币工具宏观调控经济的基本原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1、财政政策与货币政策的概念与运用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2、财政支出的挤出效应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3、商业银行的货币创造功能与货币乘数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4、各种货币政策工具对经济的影响原理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</w:rPr>
        <w:t>第13章  经济学前沿理论与政策解读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1" w:firstLineChars="196"/>
        <w:textAlignment w:val="auto"/>
        <w:rPr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考试目标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了解宏观经济学理论的演变与最新发展动态，理解与分析政府最新政策与动向，分析政策的实施效果与问题。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1、供给学派的基本思想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2、供给侧改革的理论与基本内容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3、历年中央1号文件与“三农问题”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4、习近平新时代中国特色社会主义思想（经济部分）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VkN2UyOTY4NmRhNjViYjNhZDg4NDM0ZDI4NTAzZDQifQ=="/>
  </w:docVars>
  <w:rsids>
    <w:rsidRoot w:val="00520A9A"/>
    <w:rsid w:val="00024A2E"/>
    <w:rsid w:val="00056FDE"/>
    <w:rsid w:val="0007065C"/>
    <w:rsid w:val="00085A27"/>
    <w:rsid w:val="000D555B"/>
    <w:rsid w:val="00103D7C"/>
    <w:rsid w:val="00124118"/>
    <w:rsid w:val="001A2BB7"/>
    <w:rsid w:val="001B6F47"/>
    <w:rsid w:val="001F4A5B"/>
    <w:rsid w:val="001F5334"/>
    <w:rsid w:val="002234D8"/>
    <w:rsid w:val="00234B8E"/>
    <w:rsid w:val="002B0A6B"/>
    <w:rsid w:val="002D549F"/>
    <w:rsid w:val="0033743B"/>
    <w:rsid w:val="003705E1"/>
    <w:rsid w:val="003B4D03"/>
    <w:rsid w:val="004056CA"/>
    <w:rsid w:val="00411C5B"/>
    <w:rsid w:val="00437F0A"/>
    <w:rsid w:val="00473375"/>
    <w:rsid w:val="004A2A55"/>
    <w:rsid w:val="00520A9A"/>
    <w:rsid w:val="00530203"/>
    <w:rsid w:val="00573EE6"/>
    <w:rsid w:val="00581FDC"/>
    <w:rsid w:val="005E2BD8"/>
    <w:rsid w:val="005E4C76"/>
    <w:rsid w:val="006531F4"/>
    <w:rsid w:val="0065345F"/>
    <w:rsid w:val="006C0F69"/>
    <w:rsid w:val="006C5907"/>
    <w:rsid w:val="006D3D25"/>
    <w:rsid w:val="00744647"/>
    <w:rsid w:val="00744875"/>
    <w:rsid w:val="00772BD6"/>
    <w:rsid w:val="00776796"/>
    <w:rsid w:val="007D3D65"/>
    <w:rsid w:val="007E5BC0"/>
    <w:rsid w:val="007E6491"/>
    <w:rsid w:val="00814F33"/>
    <w:rsid w:val="00827734"/>
    <w:rsid w:val="00836B98"/>
    <w:rsid w:val="00907798"/>
    <w:rsid w:val="00941127"/>
    <w:rsid w:val="00951641"/>
    <w:rsid w:val="00956E7A"/>
    <w:rsid w:val="00963BE8"/>
    <w:rsid w:val="00992173"/>
    <w:rsid w:val="00A55F01"/>
    <w:rsid w:val="00A73E4B"/>
    <w:rsid w:val="00A942F6"/>
    <w:rsid w:val="00A97BF0"/>
    <w:rsid w:val="00AA6C5C"/>
    <w:rsid w:val="00AE1C0C"/>
    <w:rsid w:val="00AF5553"/>
    <w:rsid w:val="00B05E0D"/>
    <w:rsid w:val="00B45CC2"/>
    <w:rsid w:val="00DE2ABF"/>
    <w:rsid w:val="00DF7C3B"/>
    <w:rsid w:val="00E072DA"/>
    <w:rsid w:val="00E80E20"/>
    <w:rsid w:val="00EB5D20"/>
    <w:rsid w:val="00F00C7E"/>
    <w:rsid w:val="00F67F4C"/>
    <w:rsid w:val="00F76912"/>
    <w:rsid w:val="00F84799"/>
    <w:rsid w:val="00FA7E67"/>
    <w:rsid w:val="00FB355B"/>
    <w:rsid w:val="086C62F0"/>
    <w:rsid w:val="0EA85956"/>
    <w:rsid w:val="132373B3"/>
    <w:rsid w:val="3BD92381"/>
    <w:rsid w:val="54310147"/>
    <w:rsid w:val="5B4745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style101"/>
    <w:basedOn w:val="5"/>
    <w:qFormat/>
    <w:uiPriority w:val="0"/>
    <w:rPr>
      <w:sz w:val="22"/>
      <w:szCs w:val="22"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2339CC-9905-42E5-B3CA-65F99ADCE3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2816</Words>
  <Characters>2886</Characters>
  <Lines>21</Lines>
  <Paragraphs>6</Paragraphs>
  <TotalTime>0</TotalTime>
  <ScaleCrop>false</ScaleCrop>
  <LinksUpToDate>false</LinksUpToDate>
  <CharactersWithSpaces>2912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2019-09-24T10:42:00Z</dcterms:created>
  <dc:creator>lenove</dc:creator>
  <cp:lastModifiedBy>天山雪狼1427298690</cp:lastModifiedBy>
  <dcterms:modified xsi:type="dcterms:W3CDTF">2022-10-05T03:38:59Z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D9E301EC7F034C77998D1D4155B65F22</vt:lpwstr>
  </property>
</Properties>
</file>