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6FF" w:rsidRDefault="007F0AFF">
      <w:pPr>
        <w:jc w:val="center"/>
        <w:rPr>
          <w:b/>
          <w:bCs/>
          <w:sz w:val="52"/>
          <w:szCs w:val="52"/>
        </w:rPr>
      </w:pPr>
      <w:r>
        <w:rPr>
          <w:rFonts w:cs="宋体" w:hint="eastAsia"/>
          <w:b/>
          <w:bCs/>
          <w:sz w:val="52"/>
          <w:szCs w:val="52"/>
        </w:rPr>
        <w:t>初试科目考试大纲</w:t>
      </w:r>
    </w:p>
    <w:p w:rsidR="004E06FF" w:rsidRDefault="004E06FF">
      <w:pPr>
        <w:rPr>
          <w:b/>
          <w:bCs/>
        </w:rPr>
      </w:pPr>
    </w:p>
    <w:p w:rsidR="004E06FF" w:rsidRDefault="007F0AFF">
      <w:pPr>
        <w:snapToGrid w:val="0"/>
        <w:spacing w:line="360" w:lineRule="auto"/>
        <w:jc w:val="center"/>
        <w:rPr>
          <w:rFonts w:eastAsia="黑体"/>
          <w:sz w:val="36"/>
          <w:szCs w:val="36"/>
        </w:rPr>
      </w:pPr>
      <w:r>
        <w:rPr>
          <w:rFonts w:eastAsia="黑体" w:cs="黑体" w:hint="eastAsia"/>
          <w:sz w:val="36"/>
          <w:szCs w:val="36"/>
        </w:rPr>
        <w:t>“电力系统分析”考试大纲</w:t>
      </w:r>
    </w:p>
    <w:p w:rsidR="004E06FF" w:rsidRDefault="007F0AFF">
      <w:pPr>
        <w:snapToGrid w:val="0"/>
        <w:spacing w:line="360" w:lineRule="auto"/>
        <w:rPr>
          <w:b/>
          <w:bCs/>
          <w:sz w:val="24"/>
          <w:szCs w:val="24"/>
        </w:rPr>
      </w:pPr>
      <w:r>
        <w:rPr>
          <w:rFonts w:cs="宋体" w:hint="eastAsia"/>
          <w:b/>
          <w:bCs/>
          <w:sz w:val="24"/>
          <w:szCs w:val="24"/>
        </w:rPr>
        <w:t>一、考试的学科范围</w:t>
      </w:r>
    </w:p>
    <w:p w:rsidR="004E06FF" w:rsidRPr="00B03A40" w:rsidRDefault="007F0AFF" w:rsidP="007F0AFF">
      <w:pPr>
        <w:pStyle w:val="a3"/>
        <w:rPr>
          <w:color w:val="FF0000"/>
          <w:sz w:val="24"/>
          <w:szCs w:val="24"/>
        </w:rPr>
      </w:pPr>
      <w:r w:rsidRPr="00B03A40">
        <w:rPr>
          <w:rFonts w:cs="宋体" w:hint="eastAsia"/>
          <w:sz w:val="24"/>
          <w:szCs w:val="24"/>
        </w:rPr>
        <w:t>电力系统分析的考试范围包括：电力系统稳态分析和电力系统暂态分析。</w:t>
      </w:r>
    </w:p>
    <w:p w:rsidR="004E06FF" w:rsidRDefault="007F0AFF">
      <w:pPr>
        <w:snapToGrid w:val="0"/>
        <w:spacing w:line="360" w:lineRule="auto"/>
        <w:rPr>
          <w:b/>
          <w:bCs/>
          <w:sz w:val="24"/>
          <w:szCs w:val="24"/>
        </w:rPr>
      </w:pPr>
      <w:r>
        <w:rPr>
          <w:rFonts w:cs="宋体" w:hint="eastAsia"/>
          <w:b/>
          <w:bCs/>
          <w:sz w:val="24"/>
          <w:szCs w:val="24"/>
        </w:rPr>
        <w:t>二、评价目标</w:t>
      </w:r>
    </w:p>
    <w:p w:rsidR="004E06FF" w:rsidRDefault="007F0AFF" w:rsidP="007F0AFF">
      <w:pPr>
        <w:snapToGrid w:val="0"/>
        <w:spacing w:line="360" w:lineRule="auto"/>
        <w:ind w:firstLineChars="200" w:firstLine="480"/>
        <w:rPr>
          <w:sz w:val="24"/>
          <w:szCs w:val="24"/>
        </w:rPr>
      </w:pPr>
      <w:r>
        <w:rPr>
          <w:rFonts w:cs="宋体" w:hint="eastAsia"/>
          <w:sz w:val="24"/>
          <w:szCs w:val="24"/>
        </w:rPr>
        <w:t>主要考查考生对电力系统的基础理论、基本知识掌握和运用的情况，要求考生应掌握以下有关知识：</w:t>
      </w:r>
    </w:p>
    <w:p w:rsidR="004E06FF" w:rsidRDefault="007F0AFF">
      <w:pPr>
        <w:numPr>
          <w:ilvl w:val="0"/>
          <w:numId w:val="2"/>
        </w:numPr>
        <w:autoSpaceDE w:val="0"/>
        <w:autoSpaceDN w:val="0"/>
        <w:adjustRightInd w:val="0"/>
        <w:spacing w:line="360" w:lineRule="auto"/>
        <w:ind w:hanging="357"/>
        <w:jc w:val="left"/>
        <w:rPr>
          <w:sz w:val="24"/>
          <w:szCs w:val="24"/>
        </w:rPr>
      </w:pPr>
      <w:r>
        <w:rPr>
          <w:rFonts w:cs="宋体" w:hint="eastAsia"/>
          <w:sz w:val="24"/>
          <w:szCs w:val="24"/>
        </w:rPr>
        <w:t>对电力系统的组成和运行等方面的问题有较全面了解；</w:t>
      </w:r>
    </w:p>
    <w:p w:rsidR="004E06FF" w:rsidRDefault="007F0AFF">
      <w:pPr>
        <w:numPr>
          <w:ilvl w:val="0"/>
          <w:numId w:val="2"/>
        </w:numPr>
        <w:autoSpaceDE w:val="0"/>
        <w:autoSpaceDN w:val="0"/>
        <w:adjustRightInd w:val="0"/>
        <w:spacing w:line="360" w:lineRule="auto"/>
        <w:ind w:hanging="357"/>
        <w:jc w:val="left"/>
        <w:rPr>
          <w:sz w:val="24"/>
          <w:szCs w:val="24"/>
        </w:rPr>
      </w:pPr>
      <w:r>
        <w:rPr>
          <w:rFonts w:cs="宋体" w:hint="eastAsia"/>
          <w:sz w:val="24"/>
          <w:szCs w:val="24"/>
        </w:rPr>
        <w:t>深入了解电力系统各主要元件的特性，数学模型和相互间的关系，掌握和研究电力系统分析和运行、控制等问题的方法和理论；</w:t>
      </w:r>
    </w:p>
    <w:p w:rsidR="004E06FF" w:rsidRDefault="007F0AFF">
      <w:pPr>
        <w:numPr>
          <w:ilvl w:val="0"/>
          <w:numId w:val="2"/>
        </w:numPr>
        <w:autoSpaceDE w:val="0"/>
        <w:autoSpaceDN w:val="0"/>
        <w:adjustRightInd w:val="0"/>
        <w:spacing w:line="360" w:lineRule="auto"/>
        <w:ind w:hanging="357"/>
        <w:jc w:val="left"/>
        <w:rPr>
          <w:sz w:val="24"/>
          <w:szCs w:val="24"/>
        </w:rPr>
      </w:pPr>
      <w:r>
        <w:rPr>
          <w:rFonts w:cs="宋体" w:hint="eastAsia"/>
          <w:sz w:val="24"/>
          <w:szCs w:val="24"/>
        </w:rPr>
        <w:t>掌握电力系统稳态运行</w:t>
      </w:r>
      <w:r>
        <w:rPr>
          <w:rFonts w:cs="宋体" w:hint="eastAsia"/>
          <w:color w:val="000000"/>
          <w:sz w:val="24"/>
          <w:szCs w:val="24"/>
        </w:rPr>
        <w:t>分析</w:t>
      </w:r>
      <w:r>
        <w:rPr>
          <w:rFonts w:cs="宋体" w:hint="eastAsia"/>
          <w:sz w:val="24"/>
          <w:szCs w:val="24"/>
        </w:rPr>
        <w:t>的基本原理和方法，能够建立稳态分析的数学模型</w:t>
      </w:r>
      <w:r w:rsidR="00946C60">
        <w:rPr>
          <w:rFonts w:cs="宋体" w:hint="eastAsia"/>
          <w:sz w:val="24"/>
          <w:szCs w:val="24"/>
        </w:rPr>
        <w:t>，</w:t>
      </w:r>
      <w:r>
        <w:rPr>
          <w:rFonts w:cs="宋体" w:hint="eastAsia"/>
          <w:sz w:val="24"/>
          <w:szCs w:val="24"/>
        </w:rPr>
        <w:t>并利用建立的模型进行简单网络的潮流计算</w:t>
      </w:r>
      <w:r w:rsidR="00946C60">
        <w:rPr>
          <w:rFonts w:cs="宋体" w:hint="eastAsia"/>
          <w:sz w:val="24"/>
          <w:szCs w:val="24"/>
        </w:rPr>
        <w:t>；</w:t>
      </w:r>
      <w:r>
        <w:rPr>
          <w:rFonts w:cs="宋体" w:hint="eastAsia"/>
          <w:sz w:val="24"/>
          <w:szCs w:val="24"/>
        </w:rPr>
        <w:t>掌握计算机潮流计算的数学模型及计算方法的基本原理，对</w:t>
      </w:r>
      <w:r w:rsidR="00946C60">
        <w:rPr>
          <w:rFonts w:cs="宋体" w:hint="eastAsia"/>
          <w:sz w:val="24"/>
          <w:szCs w:val="24"/>
        </w:rPr>
        <w:t>利用</w:t>
      </w:r>
      <w:r>
        <w:rPr>
          <w:rFonts w:cs="宋体" w:hint="eastAsia"/>
          <w:sz w:val="24"/>
          <w:szCs w:val="24"/>
        </w:rPr>
        <w:t>计算机进行电力系统分析和计算有一定程度的了解；</w:t>
      </w:r>
    </w:p>
    <w:p w:rsidR="004E06FF" w:rsidRDefault="007F0AFF">
      <w:pPr>
        <w:numPr>
          <w:ilvl w:val="0"/>
          <w:numId w:val="2"/>
        </w:numPr>
        <w:autoSpaceDE w:val="0"/>
        <w:autoSpaceDN w:val="0"/>
        <w:adjustRightInd w:val="0"/>
        <w:spacing w:line="360" w:lineRule="auto"/>
        <w:ind w:hanging="357"/>
        <w:jc w:val="left"/>
        <w:rPr>
          <w:sz w:val="24"/>
          <w:szCs w:val="24"/>
        </w:rPr>
      </w:pPr>
      <w:r>
        <w:rPr>
          <w:rFonts w:cs="宋体" w:hint="eastAsia"/>
          <w:sz w:val="24"/>
          <w:szCs w:val="24"/>
        </w:rPr>
        <w:t>掌握电力系统有功功率和频率调整控制的基本原理、方法</w:t>
      </w:r>
      <w:r w:rsidR="00946C60">
        <w:rPr>
          <w:rFonts w:cs="宋体" w:hint="eastAsia"/>
          <w:sz w:val="24"/>
          <w:szCs w:val="24"/>
        </w:rPr>
        <w:t>以及</w:t>
      </w:r>
      <w:r>
        <w:rPr>
          <w:rFonts w:cs="宋体" w:hint="eastAsia"/>
          <w:sz w:val="24"/>
          <w:szCs w:val="24"/>
        </w:rPr>
        <w:t>电力系统经济运行的基本原理及方法</w:t>
      </w:r>
      <w:r w:rsidR="00946C60">
        <w:rPr>
          <w:rFonts w:cs="宋体" w:hint="eastAsia"/>
          <w:sz w:val="24"/>
          <w:szCs w:val="24"/>
        </w:rPr>
        <w:t>；</w:t>
      </w:r>
      <w:r>
        <w:rPr>
          <w:rFonts w:cs="宋体" w:hint="eastAsia"/>
          <w:sz w:val="24"/>
          <w:szCs w:val="24"/>
        </w:rPr>
        <w:t>掌握电力系统无功功率和电压调整控制的基本原理、方法；</w:t>
      </w:r>
    </w:p>
    <w:p w:rsidR="004E06FF" w:rsidRDefault="007F0AFF">
      <w:pPr>
        <w:numPr>
          <w:ilvl w:val="0"/>
          <w:numId w:val="2"/>
        </w:numPr>
        <w:autoSpaceDE w:val="0"/>
        <w:autoSpaceDN w:val="0"/>
        <w:adjustRightInd w:val="0"/>
        <w:spacing w:line="360" w:lineRule="auto"/>
        <w:ind w:hanging="357"/>
        <w:jc w:val="left"/>
        <w:rPr>
          <w:sz w:val="24"/>
          <w:szCs w:val="24"/>
        </w:rPr>
      </w:pPr>
      <w:r>
        <w:rPr>
          <w:rFonts w:cs="宋体" w:hint="eastAsia"/>
          <w:sz w:val="24"/>
          <w:szCs w:val="24"/>
        </w:rPr>
        <w:t>掌握电力系统暂态分析的基本原理与方法，能够建立暂态分析的数学模型，并利用建立的数学模型进行电力系统故障分析和稳定性分析；</w:t>
      </w:r>
    </w:p>
    <w:p w:rsidR="004E06FF" w:rsidRDefault="007F0AFF">
      <w:pPr>
        <w:numPr>
          <w:ilvl w:val="0"/>
          <w:numId w:val="2"/>
        </w:numPr>
        <w:autoSpaceDE w:val="0"/>
        <w:autoSpaceDN w:val="0"/>
        <w:adjustRightInd w:val="0"/>
        <w:spacing w:line="360" w:lineRule="auto"/>
        <w:ind w:hanging="357"/>
        <w:jc w:val="left"/>
        <w:rPr>
          <w:sz w:val="24"/>
          <w:szCs w:val="24"/>
        </w:rPr>
      </w:pPr>
      <w:r>
        <w:rPr>
          <w:rFonts w:cs="宋体" w:hint="eastAsia"/>
          <w:sz w:val="24"/>
          <w:szCs w:val="24"/>
        </w:rPr>
        <w:t>掌握同步发电机</w:t>
      </w:r>
      <w:r>
        <w:rPr>
          <w:sz w:val="24"/>
          <w:szCs w:val="24"/>
        </w:rPr>
        <w:t>dq0</w:t>
      </w:r>
      <w:r>
        <w:rPr>
          <w:rFonts w:cs="宋体" w:hint="eastAsia"/>
          <w:sz w:val="24"/>
          <w:szCs w:val="24"/>
        </w:rPr>
        <w:t>坐标下的电压方程和磁链方程；掌握电力系统三相短路实用计算方法</w:t>
      </w:r>
      <w:r w:rsidR="00F67259">
        <w:rPr>
          <w:rFonts w:cs="宋体" w:hint="eastAsia"/>
          <w:sz w:val="24"/>
          <w:szCs w:val="24"/>
        </w:rPr>
        <w:t>、</w:t>
      </w:r>
      <w:r>
        <w:rPr>
          <w:rFonts w:cs="宋体" w:hint="eastAsia"/>
          <w:sz w:val="24"/>
          <w:szCs w:val="24"/>
        </w:rPr>
        <w:t>电力系统不对称短路计算方法；掌握电力系统发电机转子运动方程；掌握电力系统静态稳定性分析和暂态稳定性分析的方法。</w:t>
      </w:r>
    </w:p>
    <w:p w:rsidR="004E06FF" w:rsidRPr="0039214E" w:rsidRDefault="007F0AFF">
      <w:pPr>
        <w:snapToGrid w:val="0"/>
        <w:spacing w:line="360" w:lineRule="auto"/>
        <w:rPr>
          <w:b/>
          <w:bCs/>
          <w:sz w:val="24"/>
          <w:szCs w:val="24"/>
        </w:rPr>
      </w:pPr>
      <w:r w:rsidRPr="0039214E">
        <w:rPr>
          <w:rFonts w:cs="宋体" w:hint="eastAsia"/>
          <w:b/>
          <w:bCs/>
          <w:sz w:val="24"/>
          <w:szCs w:val="24"/>
        </w:rPr>
        <w:t>三、试题主要类型</w:t>
      </w:r>
    </w:p>
    <w:p w:rsidR="00E47578" w:rsidRDefault="00E47578" w:rsidP="00E47578">
      <w:pPr>
        <w:snapToGrid w:val="0"/>
        <w:spacing w:line="400" w:lineRule="exact"/>
        <w:ind w:firstLineChars="200" w:firstLine="480"/>
        <w:rPr>
          <w:sz w:val="24"/>
        </w:rPr>
      </w:pPr>
      <w:r>
        <w:rPr>
          <w:sz w:val="24"/>
        </w:rPr>
        <w:t>1.</w:t>
      </w:r>
      <w:r w:rsidR="00F67259">
        <w:rPr>
          <w:sz w:val="24"/>
        </w:rPr>
        <w:t xml:space="preserve"> </w:t>
      </w:r>
      <w:r>
        <w:rPr>
          <w:rFonts w:hint="eastAsia"/>
          <w:sz w:val="24"/>
        </w:rPr>
        <w:t>答题时间：</w:t>
      </w:r>
      <w:r>
        <w:rPr>
          <w:sz w:val="24"/>
        </w:rPr>
        <w:t>180</w:t>
      </w:r>
      <w:r>
        <w:rPr>
          <w:rFonts w:hint="eastAsia"/>
          <w:sz w:val="24"/>
        </w:rPr>
        <w:t>分钟</w:t>
      </w:r>
    </w:p>
    <w:p w:rsidR="004E06FF" w:rsidRPr="0039214E" w:rsidRDefault="00E47578" w:rsidP="003F25D4">
      <w:pPr>
        <w:snapToGrid w:val="0"/>
        <w:spacing w:line="360" w:lineRule="auto"/>
        <w:ind w:firstLineChars="200" w:firstLine="480"/>
        <w:rPr>
          <w:sz w:val="24"/>
          <w:szCs w:val="24"/>
        </w:rPr>
      </w:pPr>
      <w:r>
        <w:rPr>
          <w:sz w:val="24"/>
        </w:rPr>
        <w:t>2.</w:t>
      </w:r>
      <w:r w:rsidR="00F67259">
        <w:rPr>
          <w:sz w:val="24"/>
        </w:rPr>
        <w:t xml:space="preserve"> </w:t>
      </w:r>
      <w:r>
        <w:rPr>
          <w:rFonts w:hint="eastAsia"/>
          <w:sz w:val="24"/>
        </w:rPr>
        <w:t>试题类型：</w:t>
      </w:r>
      <w:r w:rsidR="004937D8">
        <w:rPr>
          <w:rFonts w:cs="宋体" w:hint="eastAsia"/>
          <w:sz w:val="24"/>
          <w:szCs w:val="24"/>
        </w:rPr>
        <w:t>填空题、</w:t>
      </w:r>
      <w:r w:rsidR="003F25D4" w:rsidRPr="0039214E">
        <w:rPr>
          <w:rFonts w:cs="宋体" w:hint="eastAsia"/>
          <w:sz w:val="24"/>
          <w:szCs w:val="24"/>
        </w:rPr>
        <w:t>选择题、简答题、计算题和分析题。</w:t>
      </w:r>
    </w:p>
    <w:p w:rsidR="004E06FF" w:rsidRDefault="007F0AFF">
      <w:pPr>
        <w:snapToGrid w:val="0"/>
        <w:spacing w:line="360" w:lineRule="auto"/>
        <w:rPr>
          <w:b/>
          <w:bCs/>
          <w:sz w:val="24"/>
          <w:szCs w:val="24"/>
        </w:rPr>
      </w:pPr>
      <w:r>
        <w:rPr>
          <w:rFonts w:cs="宋体" w:hint="eastAsia"/>
          <w:b/>
          <w:bCs/>
          <w:sz w:val="24"/>
          <w:szCs w:val="24"/>
        </w:rPr>
        <w:t>四、考查要点</w:t>
      </w:r>
    </w:p>
    <w:p w:rsidR="004E06FF" w:rsidRDefault="007F0AFF">
      <w:pPr>
        <w:numPr>
          <w:ilvl w:val="0"/>
          <w:numId w:val="3"/>
        </w:numPr>
        <w:autoSpaceDE w:val="0"/>
        <w:autoSpaceDN w:val="0"/>
        <w:adjustRightInd w:val="0"/>
        <w:snapToGrid w:val="0"/>
        <w:spacing w:line="360" w:lineRule="auto"/>
        <w:jc w:val="left"/>
        <w:rPr>
          <w:sz w:val="24"/>
          <w:szCs w:val="24"/>
        </w:rPr>
      </w:pPr>
      <w:r>
        <w:rPr>
          <w:rFonts w:cs="宋体" w:hint="eastAsia"/>
          <w:sz w:val="24"/>
          <w:szCs w:val="24"/>
        </w:rPr>
        <w:t>电力系统的基本概念</w:t>
      </w:r>
      <w:r w:rsidR="008C0A03">
        <w:rPr>
          <w:rFonts w:cs="宋体" w:hint="eastAsia"/>
          <w:sz w:val="24"/>
          <w:szCs w:val="24"/>
        </w:rPr>
        <w:t>、</w:t>
      </w:r>
      <w:r>
        <w:rPr>
          <w:rFonts w:cs="宋体" w:hint="eastAsia"/>
          <w:sz w:val="24"/>
          <w:szCs w:val="24"/>
        </w:rPr>
        <w:t>电力系统的组成</w:t>
      </w:r>
      <w:r w:rsidR="008C0A03">
        <w:rPr>
          <w:rFonts w:cs="宋体" w:hint="eastAsia"/>
          <w:sz w:val="24"/>
          <w:szCs w:val="24"/>
        </w:rPr>
        <w:t>、</w:t>
      </w:r>
      <w:r>
        <w:rPr>
          <w:rFonts w:cs="宋体" w:hint="eastAsia"/>
          <w:sz w:val="24"/>
          <w:szCs w:val="24"/>
        </w:rPr>
        <w:t>电力网的组成</w:t>
      </w:r>
      <w:r w:rsidR="008C0A03">
        <w:rPr>
          <w:rFonts w:cs="宋体" w:hint="eastAsia"/>
          <w:sz w:val="24"/>
          <w:szCs w:val="24"/>
        </w:rPr>
        <w:t>、</w:t>
      </w:r>
      <w:r>
        <w:rPr>
          <w:rFonts w:cs="宋体" w:hint="eastAsia"/>
          <w:sz w:val="24"/>
          <w:szCs w:val="24"/>
        </w:rPr>
        <w:t>电力系统的基本指标：电力系统的额定电压等级</w:t>
      </w:r>
      <w:r w:rsidR="008C0A03">
        <w:rPr>
          <w:rFonts w:cs="宋体" w:hint="eastAsia"/>
          <w:sz w:val="24"/>
          <w:szCs w:val="24"/>
        </w:rPr>
        <w:t>、</w:t>
      </w:r>
      <w:r>
        <w:rPr>
          <w:rFonts w:cs="宋体" w:hint="eastAsia"/>
          <w:sz w:val="24"/>
          <w:szCs w:val="24"/>
        </w:rPr>
        <w:t>额定频率</w:t>
      </w:r>
      <w:r w:rsidR="008C0A03">
        <w:rPr>
          <w:rFonts w:cs="宋体" w:hint="eastAsia"/>
          <w:sz w:val="24"/>
          <w:szCs w:val="24"/>
        </w:rPr>
        <w:t>以及</w:t>
      </w:r>
      <w:r>
        <w:rPr>
          <w:rFonts w:cs="宋体" w:hint="eastAsia"/>
          <w:sz w:val="24"/>
          <w:szCs w:val="24"/>
        </w:rPr>
        <w:t>各元件额定电压的匹配；</w:t>
      </w:r>
      <w:r>
        <w:rPr>
          <w:rFonts w:cs="宋体" w:hint="eastAsia"/>
          <w:sz w:val="24"/>
          <w:szCs w:val="24"/>
        </w:rPr>
        <w:lastRenderedPageBreak/>
        <w:t>电力系统的地理接线方式分类</w:t>
      </w:r>
      <w:r w:rsidR="008C0A03">
        <w:rPr>
          <w:rFonts w:cs="宋体" w:hint="eastAsia"/>
          <w:sz w:val="24"/>
          <w:szCs w:val="24"/>
        </w:rPr>
        <w:t>及</w:t>
      </w:r>
      <w:r>
        <w:rPr>
          <w:rFonts w:cs="宋体" w:hint="eastAsia"/>
          <w:sz w:val="24"/>
          <w:szCs w:val="24"/>
        </w:rPr>
        <w:t>各自的特点；电力系统的中性点运行方式及特点；</w:t>
      </w:r>
    </w:p>
    <w:p w:rsidR="004E06FF" w:rsidRDefault="007F0AFF">
      <w:pPr>
        <w:numPr>
          <w:ilvl w:val="0"/>
          <w:numId w:val="3"/>
        </w:numPr>
        <w:autoSpaceDE w:val="0"/>
        <w:autoSpaceDN w:val="0"/>
        <w:adjustRightInd w:val="0"/>
        <w:snapToGrid w:val="0"/>
        <w:spacing w:line="360" w:lineRule="auto"/>
        <w:jc w:val="left"/>
        <w:rPr>
          <w:sz w:val="24"/>
          <w:szCs w:val="24"/>
        </w:rPr>
      </w:pPr>
      <w:r>
        <w:rPr>
          <w:rFonts w:cs="宋体" w:hint="eastAsia"/>
          <w:sz w:val="24"/>
          <w:szCs w:val="24"/>
        </w:rPr>
        <w:t>电能生产过程的特点以及对其提出的基本要求；</w:t>
      </w:r>
    </w:p>
    <w:p w:rsidR="004E06FF" w:rsidRDefault="007F0AFF">
      <w:pPr>
        <w:numPr>
          <w:ilvl w:val="0"/>
          <w:numId w:val="3"/>
        </w:numPr>
        <w:autoSpaceDE w:val="0"/>
        <w:autoSpaceDN w:val="0"/>
        <w:adjustRightInd w:val="0"/>
        <w:snapToGrid w:val="0"/>
        <w:spacing w:line="360" w:lineRule="auto"/>
        <w:jc w:val="left"/>
        <w:rPr>
          <w:sz w:val="24"/>
          <w:szCs w:val="24"/>
        </w:rPr>
      </w:pPr>
      <w:r>
        <w:rPr>
          <w:rFonts w:cs="宋体" w:hint="eastAsia"/>
          <w:sz w:val="24"/>
          <w:szCs w:val="24"/>
        </w:rPr>
        <w:t>各元件的数学模型和参数以及各参数表示的物理意义；</w:t>
      </w:r>
    </w:p>
    <w:p w:rsidR="004E06FF" w:rsidRDefault="007F0AFF">
      <w:pPr>
        <w:numPr>
          <w:ilvl w:val="0"/>
          <w:numId w:val="3"/>
        </w:numPr>
        <w:autoSpaceDE w:val="0"/>
        <w:autoSpaceDN w:val="0"/>
        <w:adjustRightInd w:val="0"/>
        <w:snapToGrid w:val="0"/>
        <w:spacing w:line="360" w:lineRule="auto"/>
        <w:jc w:val="left"/>
        <w:rPr>
          <w:sz w:val="24"/>
          <w:szCs w:val="24"/>
        </w:rPr>
      </w:pPr>
      <w:r>
        <w:rPr>
          <w:rFonts w:cs="宋体" w:hint="eastAsia"/>
          <w:sz w:val="24"/>
          <w:szCs w:val="24"/>
        </w:rPr>
        <w:t>线路和变压器的电压降落和功率损耗，功率传输的基本规律；辐射网、环网潮流计算的基本方法；功率的自然分布和强制分布的基本规律；</w:t>
      </w:r>
    </w:p>
    <w:p w:rsidR="004E06FF" w:rsidRDefault="007F0AFF">
      <w:pPr>
        <w:numPr>
          <w:ilvl w:val="0"/>
          <w:numId w:val="3"/>
        </w:numPr>
        <w:autoSpaceDE w:val="0"/>
        <w:autoSpaceDN w:val="0"/>
        <w:adjustRightInd w:val="0"/>
        <w:snapToGrid w:val="0"/>
        <w:spacing w:line="360" w:lineRule="auto"/>
        <w:jc w:val="left"/>
        <w:rPr>
          <w:sz w:val="24"/>
          <w:szCs w:val="24"/>
        </w:rPr>
      </w:pPr>
      <w:r>
        <w:rPr>
          <w:rFonts w:cs="宋体" w:hint="eastAsia"/>
          <w:sz w:val="24"/>
          <w:szCs w:val="24"/>
        </w:rPr>
        <w:t>电力系统潮流计算机计算的基本数学模型</w:t>
      </w:r>
      <w:r w:rsidR="008C0A03">
        <w:rPr>
          <w:rFonts w:cs="宋体" w:hint="eastAsia"/>
          <w:sz w:val="24"/>
          <w:szCs w:val="24"/>
        </w:rPr>
        <w:t>、</w:t>
      </w:r>
      <w:r>
        <w:rPr>
          <w:rFonts w:cs="宋体" w:hint="eastAsia"/>
          <w:sz w:val="24"/>
          <w:szCs w:val="24"/>
        </w:rPr>
        <w:t>方法；</w:t>
      </w:r>
    </w:p>
    <w:p w:rsidR="004E06FF" w:rsidRDefault="007F0AFF">
      <w:pPr>
        <w:numPr>
          <w:ilvl w:val="0"/>
          <w:numId w:val="3"/>
        </w:numPr>
        <w:autoSpaceDE w:val="0"/>
        <w:autoSpaceDN w:val="0"/>
        <w:adjustRightInd w:val="0"/>
        <w:snapToGrid w:val="0"/>
        <w:spacing w:line="360" w:lineRule="auto"/>
        <w:jc w:val="left"/>
        <w:rPr>
          <w:sz w:val="24"/>
          <w:szCs w:val="24"/>
        </w:rPr>
      </w:pPr>
      <w:r>
        <w:rPr>
          <w:rFonts w:cs="宋体" w:hint="eastAsia"/>
          <w:sz w:val="24"/>
          <w:szCs w:val="24"/>
        </w:rPr>
        <w:t>电力系统有功功率和频率调整之间的关系；电力系统无功功率和电压调整之间的关系</w:t>
      </w:r>
      <w:r w:rsidR="008C0A03">
        <w:rPr>
          <w:rFonts w:cs="宋体" w:hint="eastAsia"/>
          <w:sz w:val="24"/>
          <w:szCs w:val="24"/>
        </w:rPr>
        <w:t>；</w:t>
      </w:r>
      <w:r>
        <w:rPr>
          <w:rFonts w:cs="宋体" w:hint="eastAsia"/>
          <w:sz w:val="24"/>
          <w:szCs w:val="24"/>
        </w:rPr>
        <w:t>频率的一次和二次调整对系统频率的影响；互联系统频率调整方法；电力系统经济运行的基本原理及方法；中枢点电压调整的方式分类；系统电压调整的基本措施以及各种措施的特点；</w:t>
      </w:r>
    </w:p>
    <w:p w:rsidR="004E06FF" w:rsidRDefault="007F0AFF">
      <w:pPr>
        <w:numPr>
          <w:ilvl w:val="0"/>
          <w:numId w:val="3"/>
        </w:numPr>
        <w:autoSpaceDE w:val="0"/>
        <w:autoSpaceDN w:val="0"/>
        <w:adjustRightInd w:val="0"/>
        <w:snapToGrid w:val="0"/>
        <w:spacing w:line="360" w:lineRule="auto"/>
        <w:jc w:val="left"/>
        <w:rPr>
          <w:sz w:val="24"/>
          <w:szCs w:val="24"/>
        </w:rPr>
      </w:pPr>
      <w:r>
        <w:rPr>
          <w:rFonts w:cs="宋体" w:hint="eastAsia"/>
          <w:sz w:val="24"/>
          <w:szCs w:val="24"/>
        </w:rPr>
        <w:t>电力系统短路故障的类型及危害；无限大功率电源发生三相短路的物理过程分析；</w:t>
      </w:r>
    </w:p>
    <w:p w:rsidR="004E06FF" w:rsidRDefault="007F0AFF">
      <w:pPr>
        <w:numPr>
          <w:ilvl w:val="0"/>
          <w:numId w:val="3"/>
        </w:numPr>
        <w:autoSpaceDE w:val="0"/>
        <w:autoSpaceDN w:val="0"/>
        <w:adjustRightInd w:val="0"/>
        <w:snapToGrid w:val="0"/>
        <w:spacing w:line="360" w:lineRule="auto"/>
        <w:jc w:val="left"/>
        <w:rPr>
          <w:sz w:val="24"/>
          <w:szCs w:val="24"/>
        </w:rPr>
      </w:pPr>
      <w:r>
        <w:rPr>
          <w:rFonts w:cs="宋体" w:hint="eastAsia"/>
          <w:sz w:val="24"/>
          <w:szCs w:val="24"/>
        </w:rPr>
        <w:t>同步发电机基本方程及</w:t>
      </w:r>
      <w:r w:rsidR="001126DB">
        <w:rPr>
          <w:rFonts w:cs="宋体" w:hint="eastAsia"/>
          <w:sz w:val="24"/>
          <w:szCs w:val="24"/>
        </w:rPr>
        <w:t>其</w:t>
      </w:r>
      <w:r w:rsidR="001126DB">
        <w:rPr>
          <w:rFonts w:cs="宋体" w:hint="eastAsia"/>
          <w:sz w:val="24"/>
          <w:szCs w:val="24"/>
        </w:rPr>
        <w:t>park</w:t>
      </w:r>
      <w:r w:rsidR="001126DB">
        <w:rPr>
          <w:rFonts w:cs="宋体" w:hint="eastAsia"/>
          <w:sz w:val="24"/>
          <w:szCs w:val="24"/>
        </w:rPr>
        <w:t>变换</w:t>
      </w:r>
      <w:r>
        <w:rPr>
          <w:rFonts w:cs="宋体" w:hint="eastAsia"/>
          <w:sz w:val="24"/>
          <w:szCs w:val="24"/>
        </w:rPr>
        <w:t>；</w:t>
      </w:r>
    </w:p>
    <w:p w:rsidR="004E06FF" w:rsidRDefault="007F0AFF">
      <w:pPr>
        <w:numPr>
          <w:ilvl w:val="0"/>
          <w:numId w:val="3"/>
        </w:numPr>
        <w:autoSpaceDE w:val="0"/>
        <w:autoSpaceDN w:val="0"/>
        <w:adjustRightInd w:val="0"/>
        <w:snapToGrid w:val="0"/>
        <w:spacing w:line="360" w:lineRule="auto"/>
        <w:jc w:val="left"/>
        <w:rPr>
          <w:sz w:val="24"/>
          <w:szCs w:val="24"/>
        </w:rPr>
      </w:pPr>
      <w:r>
        <w:rPr>
          <w:rFonts w:cs="宋体" w:hint="eastAsia"/>
          <w:sz w:val="24"/>
          <w:szCs w:val="24"/>
        </w:rPr>
        <w:t>电力系统三相短路的实用计算；对称分量法以及如何利用对称分量法进行不对称故障的计算；电力系统的零序网络</w:t>
      </w:r>
      <w:r w:rsidR="00367122">
        <w:rPr>
          <w:rFonts w:cs="宋体" w:hint="eastAsia"/>
          <w:sz w:val="24"/>
          <w:szCs w:val="24"/>
        </w:rPr>
        <w:t>分析</w:t>
      </w:r>
      <w:r>
        <w:rPr>
          <w:rFonts w:cs="宋体" w:hint="eastAsia"/>
          <w:sz w:val="24"/>
          <w:szCs w:val="24"/>
        </w:rPr>
        <w:t>；电力系统发生不对称故障下的故障处及非故障处电压、电流计算；</w:t>
      </w:r>
    </w:p>
    <w:p w:rsidR="004E06FF" w:rsidRDefault="007F0AFF">
      <w:pPr>
        <w:numPr>
          <w:ilvl w:val="0"/>
          <w:numId w:val="3"/>
        </w:numPr>
        <w:autoSpaceDE w:val="0"/>
        <w:autoSpaceDN w:val="0"/>
        <w:adjustRightInd w:val="0"/>
        <w:snapToGrid w:val="0"/>
        <w:spacing w:line="360" w:lineRule="auto"/>
        <w:jc w:val="left"/>
        <w:rPr>
          <w:sz w:val="24"/>
          <w:szCs w:val="24"/>
        </w:rPr>
      </w:pPr>
      <w:r>
        <w:rPr>
          <w:rFonts w:cs="宋体" w:hint="eastAsia"/>
          <w:sz w:val="24"/>
          <w:szCs w:val="24"/>
        </w:rPr>
        <w:t>发电机转子运动方程；电力系统静态稳定与暂态稳定的分析方法以及如何提高系统的稳定性。</w:t>
      </w:r>
    </w:p>
    <w:p w:rsidR="004E06FF" w:rsidRDefault="007F0AFF">
      <w:pPr>
        <w:snapToGrid w:val="0"/>
        <w:spacing w:line="360" w:lineRule="auto"/>
        <w:rPr>
          <w:b/>
          <w:bCs/>
          <w:sz w:val="24"/>
          <w:szCs w:val="24"/>
        </w:rPr>
      </w:pPr>
      <w:r>
        <w:rPr>
          <w:rFonts w:cs="宋体" w:hint="eastAsia"/>
          <w:b/>
          <w:bCs/>
          <w:sz w:val="24"/>
          <w:szCs w:val="24"/>
        </w:rPr>
        <w:t>五、参考书目</w:t>
      </w:r>
    </w:p>
    <w:p w:rsidR="004E06FF" w:rsidRDefault="005648B5" w:rsidP="005648B5">
      <w:pPr>
        <w:snapToGrid w:val="0"/>
        <w:spacing w:line="360" w:lineRule="auto"/>
        <w:ind w:firstLineChars="200" w:firstLine="480"/>
        <w:rPr>
          <w:sz w:val="24"/>
          <w:szCs w:val="24"/>
        </w:rPr>
      </w:pPr>
      <w:r>
        <w:rPr>
          <w:rFonts w:cs="宋体" w:hint="eastAsia"/>
          <w:sz w:val="24"/>
          <w:szCs w:val="24"/>
        </w:rPr>
        <w:t>1</w:t>
      </w:r>
      <w:r w:rsidR="00892C49">
        <w:rPr>
          <w:rFonts w:ascii="宋体" w:hAnsi="宋体" w:hint="eastAsia"/>
          <w:sz w:val="24"/>
          <w:szCs w:val="24"/>
        </w:rPr>
        <w:t>.</w:t>
      </w:r>
      <w:r w:rsidR="007F0AFF">
        <w:rPr>
          <w:rFonts w:cs="宋体" w:hint="eastAsia"/>
          <w:sz w:val="24"/>
          <w:szCs w:val="24"/>
        </w:rPr>
        <w:t>陈珩主编</w:t>
      </w:r>
      <w:r w:rsidR="007F0AFF">
        <w:rPr>
          <w:sz w:val="24"/>
          <w:szCs w:val="24"/>
        </w:rPr>
        <w:t xml:space="preserve">  </w:t>
      </w:r>
      <w:r w:rsidR="007F0AFF">
        <w:rPr>
          <w:rFonts w:cs="宋体" w:hint="eastAsia"/>
          <w:sz w:val="24"/>
          <w:szCs w:val="24"/>
        </w:rPr>
        <w:t>《电力系统稳态分析》</w:t>
      </w:r>
      <w:r w:rsidR="007F0AFF">
        <w:rPr>
          <w:rFonts w:cs="宋体" w:hint="eastAsia"/>
          <w:color w:val="000000"/>
          <w:sz w:val="24"/>
          <w:szCs w:val="24"/>
        </w:rPr>
        <w:t>（第三版）</w:t>
      </w:r>
      <w:r w:rsidR="007F0AFF">
        <w:rPr>
          <w:rFonts w:cs="宋体" w:hint="eastAsia"/>
          <w:sz w:val="24"/>
          <w:szCs w:val="24"/>
        </w:rPr>
        <w:t>中国电力出版社，</w:t>
      </w:r>
      <w:r w:rsidR="007F0AFF">
        <w:rPr>
          <w:rFonts w:cs="宋体"/>
          <w:sz w:val="24"/>
          <w:szCs w:val="24"/>
        </w:rPr>
        <w:t>2007</w:t>
      </w:r>
      <w:r w:rsidR="007F0AFF">
        <w:rPr>
          <w:rFonts w:cs="宋体" w:hint="eastAsia"/>
          <w:sz w:val="24"/>
          <w:szCs w:val="24"/>
        </w:rPr>
        <w:t>年</w:t>
      </w:r>
    </w:p>
    <w:p w:rsidR="004E06FF" w:rsidRDefault="005648B5" w:rsidP="005648B5">
      <w:pPr>
        <w:snapToGrid w:val="0"/>
        <w:spacing w:line="360" w:lineRule="auto"/>
        <w:ind w:firstLineChars="200" w:firstLine="480"/>
        <w:rPr>
          <w:sz w:val="24"/>
          <w:szCs w:val="24"/>
        </w:rPr>
      </w:pPr>
      <w:r>
        <w:rPr>
          <w:rFonts w:cs="宋体" w:hint="eastAsia"/>
          <w:sz w:val="24"/>
          <w:szCs w:val="24"/>
        </w:rPr>
        <w:t>2</w:t>
      </w:r>
      <w:r w:rsidR="00892C49">
        <w:rPr>
          <w:rFonts w:ascii="宋体" w:hAnsi="宋体" w:hint="eastAsia"/>
          <w:sz w:val="24"/>
          <w:szCs w:val="24"/>
        </w:rPr>
        <w:t>.</w:t>
      </w:r>
      <w:r w:rsidR="007F0AFF">
        <w:rPr>
          <w:rFonts w:cs="宋体" w:hint="eastAsia"/>
          <w:sz w:val="24"/>
          <w:szCs w:val="24"/>
        </w:rPr>
        <w:t>李光琦主编《电力系统暂态分析》</w:t>
      </w:r>
      <w:r w:rsidR="007F0AFF">
        <w:rPr>
          <w:rFonts w:cs="宋体" w:hint="eastAsia"/>
          <w:color w:val="000000"/>
          <w:sz w:val="24"/>
          <w:szCs w:val="24"/>
        </w:rPr>
        <w:t>（第三版）</w:t>
      </w:r>
      <w:r w:rsidR="007F0AFF">
        <w:rPr>
          <w:rFonts w:cs="宋体" w:hint="eastAsia"/>
          <w:sz w:val="24"/>
          <w:szCs w:val="24"/>
        </w:rPr>
        <w:t>中国电力出版社，</w:t>
      </w:r>
      <w:r w:rsidR="007F0AFF">
        <w:rPr>
          <w:rFonts w:cs="宋体"/>
          <w:sz w:val="24"/>
          <w:szCs w:val="24"/>
        </w:rPr>
        <w:t>2007</w:t>
      </w:r>
      <w:r w:rsidR="007F0AFF">
        <w:rPr>
          <w:rFonts w:cs="宋体" w:hint="eastAsia"/>
          <w:sz w:val="24"/>
          <w:szCs w:val="24"/>
        </w:rPr>
        <w:t>年</w:t>
      </w:r>
    </w:p>
    <w:p w:rsidR="004E06FF" w:rsidRDefault="005648B5" w:rsidP="005648B5">
      <w:pPr>
        <w:snapToGrid w:val="0"/>
        <w:spacing w:line="360" w:lineRule="auto"/>
        <w:ind w:firstLineChars="200" w:firstLine="480"/>
        <w:rPr>
          <w:rFonts w:ascii="宋体" w:hAnsi="宋体" w:hint="eastAsia"/>
          <w:sz w:val="24"/>
          <w:szCs w:val="24"/>
        </w:rPr>
      </w:pPr>
      <w:r>
        <w:rPr>
          <w:rFonts w:ascii="宋体" w:hAnsi="宋体" w:hint="eastAsia"/>
          <w:sz w:val="24"/>
          <w:szCs w:val="24"/>
        </w:rPr>
        <w:t>3.</w:t>
      </w:r>
      <w:proofErr w:type="gramStart"/>
      <w:r w:rsidR="00743356">
        <w:rPr>
          <w:rFonts w:ascii="宋体" w:hAnsi="宋体" w:hint="eastAsia"/>
          <w:sz w:val="24"/>
          <w:szCs w:val="24"/>
        </w:rPr>
        <w:t>何仰赞主编</w:t>
      </w:r>
      <w:proofErr w:type="gramEnd"/>
      <w:r w:rsidR="006A4AD3">
        <w:rPr>
          <w:rFonts w:ascii="宋体" w:hAnsi="宋体" w:hint="eastAsia"/>
          <w:sz w:val="24"/>
          <w:szCs w:val="24"/>
        </w:rPr>
        <w:t>《电力系统分析》（上册、下册）(第四版</w:t>
      </w:r>
      <w:r w:rsidR="006A4AD3">
        <w:rPr>
          <w:rFonts w:ascii="宋体" w:hAnsi="宋体"/>
          <w:sz w:val="24"/>
          <w:szCs w:val="24"/>
        </w:rPr>
        <w:t xml:space="preserve">) </w:t>
      </w:r>
      <w:r w:rsidR="006A4AD3">
        <w:rPr>
          <w:rFonts w:ascii="宋体" w:hAnsi="宋体" w:hint="eastAsia"/>
          <w:sz w:val="24"/>
          <w:szCs w:val="24"/>
        </w:rPr>
        <w:t>华中科技大学出版社</w:t>
      </w:r>
      <w:r w:rsidR="00743356">
        <w:rPr>
          <w:rFonts w:ascii="宋体" w:hAnsi="宋体" w:hint="eastAsia"/>
          <w:sz w:val="24"/>
          <w:szCs w:val="24"/>
        </w:rPr>
        <w:t>，</w:t>
      </w:r>
      <w:r w:rsidR="006A4AD3">
        <w:rPr>
          <w:rFonts w:ascii="宋体" w:hAnsi="宋体"/>
          <w:sz w:val="24"/>
          <w:szCs w:val="24"/>
        </w:rPr>
        <w:t>2016</w:t>
      </w:r>
      <w:r w:rsidR="00743356">
        <w:rPr>
          <w:rFonts w:ascii="宋体" w:hAnsi="宋体" w:hint="eastAsia"/>
          <w:sz w:val="24"/>
          <w:szCs w:val="24"/>
        </w:rPr>
        <w:t>年</w:t>
      </w:r>
    </w:p>
    <w:p w:rsidR="00E47578" w:rsidRDefault="00892C49" w:rsidP="00892C49">
      <w:pPr>
        <w:snapToGrid w:val="0"/>
        <w:spacing w:line="360" w:lineRule="auto"/>
        <w:ind w:firstLineChars="200" w:firstLine="480"/>
        <w:rPr>
          <w:rFonts w:ascii="黑体" w:eastAsia="黑体" w:hAnsi="新宋体"/>
          <w:sz w:val="24"/>
          <w:szCs w:val="24"/>
        </w:rPr>
      </w:pPr>
      <w:r>
        <w:rPr>
          <w:rFonts w:ascii="宋体" w:hAnsi="宋体" w:hint="eastAsia"/>
          <w:sz w:val="24"/>
          <w:szCs w:val="24"/>
        </w:rPr>
        <w:t>4</w:t>
      </w:r>
      <w:r>
        <w:rPr>
          <w:rFonts w:ascii="宋体" w:hAnsi="宋体" w:hint="eastAsia"/>
          <w:sz w:val="24"/>
          <w:szCs w:val="24"/>
        </w:rPr>
        <w:t>.</w:t>
      </w:r>
      <w:proofErr w:type="gramStart"/>
      <w:r>
        <w:rPr>
          <w:rFonts w:ascii="宋体" w:hAnsi="宋体" w:hint="eastAsia"/>
          <w:sz w:val="24"/>
          <w:szCs w:val="24"/>
        </w:rPr>
        <w:t>穆钢主编</w:t>
      </w:r>
      <w:proofErr w:type="gramEnd"/>
      <w:r w:rsidR="003D30AB">
        <w:rPr>
          <w:rFonts w:ascii="宋体" w:hAnsi="宋体" w:hint="eastAsia"/>
          <w:sz w:val="24"/>
          <w:szCs w:val="24"/>
        </w:rPr>
        <w:t>《电力系统分析》</w:t>
      </w:r>
      <w:r>
        <w:rPr>
          <w:rFonts w:ascii="宋体" w:hAnsi="宋体" w:hint="eastAsia"/>
          <w:sz w:val="24"/>
          <w:szCs w:val="24"/>
        </w:rPr>
        <w:t xml:space="preserve"> 机械工业出版社</w:t>
      </w:r>
      <w:r w:rsidR="003D30AB">
        <w:rPr>
          <w:rFonts w:ascii="宋体" w:hAnsi="宋体" w:hint="eastAsia"/>
          <w:sz w:val="24"/>
          <w:szCs w:val="24"/>
        </w:rPr>
        <w:t>，</w:t>
      </w:r>
      <w:r>
        <w:rPr>
          <w:rFonts w:ascii="宋体" w:hAnsi="宋体" w:hint="eastAsia"/>
          <w:sz w:val="24"/>
          <w:szCs w:val="24"/>
        </w:rPr>
        <w:t>2021</w:t>
      </w:r>
      <w:r w:rsidR="003D30AB">
        <w:rPr>
          <w:rFonts w:ascii="宋体" w:hAnsi="宋体" w:hint="eastAsia"/>
          <w:sz w:val="24"/>
          <w:szCs w:val="24"/>
        </w:rPr>
        <w:t>年</w:t>
      </w:r>
    </w:p>
    <w:p w:rsidR="00E47578" w:rsidRDefault="00E47578">
      <w:pPr>
        <w:snapToGrid w:val="0"/>
        <w:spacing w:line="360" w:lineRule="auto"/>
        <w:rPr>
          <w:rFonts w:ascii="黑体" w:eastAsia="黑体" w:hAnsi="新宋体"/>
          <w:sz w:val="24"/>
          <w:szCs w:val="24"/>
        </w:rPr>
      </w:pPr>
    </w:p>
    <w:p w:rsidR="00E47578" w:rsidRDefault="00E47578">
      <w:pPr>
        <w:snapToGrid w:val="0"/>
        <w:spacing w:line="360" w:lineRule="auto"/>
        <w:rPr>
          <w:rFonts w:ascii="黑体" w:eastAsia="黑体" w:hAnsi="新宋体"/>
          <w:sz w:val="24"/>
          <w:szCs w:val="24"/>
        </w:rPr>
      </w:pPr>
    </w:p>
    <w:p w:rsidR="00E47578" w:rsidRDefault="00E47578">
      <w:pPr>
        <w:snapToGrid w:val="0"/>
        <w:spacing w:line="360" w:lineRule="auto"/>
        <w:rPr>
          <w:rFonts w:ascii="黑体" w:eastAsia="黑体" w:hAnsi="新宋体"/>
          <w:sz w:val="24"/>
          <w:szCs w:val="24"/>
        </w:rPr>
      </w:pPr>
    </w:p>
    <w:p w:rsidR="00E47578" w:rsidRDefault="00E47578">
      <w:pPr>
        <w:snapToGrid w:val="0"/>
        <w:spacing w:line="360" w:lineRule="auto"/>
        <w:rPr>
          <w:rFonts w:ascii="黑体" w:eastAsia="黑体" w:hAnsi="新宋体"/>
          <w:sz w:val="24"/>
          <w:szCs w:val="24"/>
        </w:rPr>
      </w:pPr>
    </w:p>
    <w:p w:rsidR="00E47578" w:rsidRDefault="00E47578" w:rsidP="00E47578">
      <w:pPr>
        <w:snapToGrid w:val="0"/>
        <w:spacing w:line="360" w:lineRule="auto"/>
        <w:rPr>
          <w:rFonts w:eastAsia="黑体"/>
          <w:sz w:val="36"/>
          <w:szCs w:val="36"/>
        </w:rPr>
        <w:sectPr w:rsidR="00E47578" w:rsidSect="00E47578">
          <w:headerReference w:type="default" r:id="rId9"/>
          <w:pgSz w:w="11906" w:h="16838"/>
          <w:pgMar w:top="1440" w:right="1797" w:bottom="1440" w:left="1797" w:header="851" w:footer="992" w:gutter="0"/>
          <w:cols w:space="425"/>
          <w:docGrid w:type="lines" w:linePitch="312"/>
        </w:sectPr>
      </w:pPr>
    </w:p>
    <w:p w:rsidR="00E47578" w:rsidRDefault="00E47578" w:rsidP="00E47578">
      <w:pPr>
        <w:snapToGrid w:val="0"/>
        <w:spacing w:line="360" w:lineRule="auto"/>
        <w:jc w:val="center"/>
        <w:rPr>
          <w:rFonts w:eastAsia="黑体"/>
          <w:sz w:val="36"/>
          <w:szCs w:val="36"/>
        </w:rPr>
      </w:pPr>
      <w:r>
        <w:rPr>
          <w:rFonts w:eastAsia="黑体"/>
          <w:sz w:val="36"/>
          <w:szCs w:val="36"/>
        </w:rPr>
        <w:lastRenderedPageBreak/>
        <w:t>“</w:t>
      </w:r>
      <w:r>
        <w:rPr>
          <w:rFonts w:eastAsia="黑体" w:hint="eastAsia"/>
          <w:sz w:val="36"/>
          <w:szCs w:val="36"/>
        </w:rPr>
        <w:t>信号与系统</w:t>
      </w:r>
      <w:r>
        <w:rPr>
          <w:rFonts w:eastAsia="黑体"/>
          <w:sz w:val="36"/>
          <w:szCs w:val="36"/>
        </w:rPr>
        <w:t>”</w:t>
      </w:r>
      <w:r>
        <w:rPr>
          <w:rFonts w:eastAsia="黑体" w:hint="eastAsia"/>
          <w:sz w:val="36"/>
          <w:szCs w:val="36"/>
        </w:rPr>
        <w:t>考试大纲</w:t>
      </w:r>
    </w:p>
    <w:p w:rsidR="00E47578" w:rsidRDefault="00E47578" w:rsidP="00E47578">
      <w:pPr>
        <w:spacing w:line="360" w:lineRule="auto"/>
        <w:rPr>
          <w:b/>
          <w:sz w:val="24"/>
        </w:rPr>
      </w:pPr>
      <w:r>
        <w:rPr>
          <w:rFonts w:hint="eastAsia"/>
          <w:b/>
          <w:sz w:val="24"/>
        </w:rPr>
        <w:t>一、考试的学科范围</w:t>
      </w:r>
    </w:p>
    <w:p w:rsidR="00E47578" w:rsidRDefault="00E47578" w:rsidP="00E47578">
      <w:pPr>
        <w:snapToGrid w:val="0"/>
        <w:spacing w:line="400" w:lineRule="exact"/>
        <w:ind w:firstLineChars="200" w:firstLine="480"/>
        <w:rPr>
          <w:sz w:val="24"/>
        </w:rPr>
      </w:pPr>
      <w:r>
        <w:rPr>
          <w:rFonts w:hint="eastAsia"/>
          <w:sz w:val="24"/>
        </w:rPr>
        <w:t>本课程考试的主要内容为：信号类型与特点、连续系统的时域分析、离散系统的时域分析、傅里叶变换和系统的频域分析、连续系统的</w:t>
      </w:r>
      <w:r>
        <w:rPr>
          <w:sz w:val="24"/>
        </w:rPr>
        <w:t>s</w:t>
      </w:r>
      <w:r>
        <w:rPr>
          <w:rFonts w:hint="eastAsia"/>
          <w:sz w:val="24"/>
        </w:rPr>
        <w:t>域分析、离散系统的</w:t>
      </w:r>
      <w:r>
        <w:rPr>
          <w:sz w:val="24"/>
        </w:rPr>
        <w:t>z</w:t>
      </w:r>
      <w:r>
        <w:rPr>
          <w:rFonts w:hint="eastAsia"/>
          <w:sz w:val="24"/>
        </w:rPr>
        <w:t>域分析。</w:t>
      </w:r>
    </w:p>
    <w:p w:rsidR="00E47578" w:rsidRDefault="00E47578" w:rsidP="00E47578">
      <w:pPr>
        <w:spacing w:line="360" w:lineRule="auto"/>
        <w:rPr>
          <w:b/>
          <w:sz w:val="24"/>
        </w:rPr>
      </w:pPr>
      <w:r>
        <w:rPr>
          <w:rFonts w:hint="eastAsia"/>
          <w:b/>
          <w:sz w:val="24"/>
        </w:rPr>
        <w:t>二、评价目标</w:t>
      </w:r>
    </w:p>
    <w:p w:rsidR="00E47578" w:rsidRDefault="00E47578" w:rsidP="00E47578">
      <w:pPr>
        <w:snapToGrid w:val="0"/>
        <w:spacing w:line="400" w:lineRule="exact"/>
        <w:ind w:firstLineChars="200" w:firstLine="480"/>
        <w:rPr>
          <w:sz w:val="24"/>
        </w:rPr>
      </w:pPr>
      <w:r>
        <w:rPr>
          <w:rFonts w:hint="eastAsia"/>
          <w:sz w:val="24"/>
        </w:rPr>
        <w:t>主要考查考生对信号系统的基础理论、基本知识掌握和运用的情况，要求考生应掌握以下有关知识：</w:t>
      </w:r>
    </w:p>
    <w:p w:rsidR="00E47578" w:rsidRDefault="00E47578" w:rsidP="00E47578">
      <w:pPr>
        <w:snapToGrid w:val="0"/>
        <w:spacing w:line="400" w:lineRule="exact"/>
        <w:ind w:firstLineChars="200" w:firstLine="480"/>
        <w:rPr>
          <w:sz w:val="24"/>
        </w:rPr>
      </w:pPr>
      <w:r>
        <w:rPr>
          <w:sz w:val="24"/>
        </w:rPr>
        <w:t>1.</w:t>
      </w:r>
      <w:r>
        <w:rPr>
          <w:rFonts w:hint="eastAsia"/>
          <w:sz w:val="24"/>
        </w:rPr>
        <w:t>了解大纲所列信号的类型、特点，熟悉相关的信号处理方法。</w:t>
      </w:r>
    </w:p>
    <w:p w:rsidR="00E47578" w:rsidRDefault="00E47578" w:rsidP="00E47578">
      <w:pPr>
        <w:snapToGrid w:val="0"/>
        <w:spacing w:line="400" w:lineRule="exact"/>
        <w:ind w:firstLineChars="200" w:firstLine="480"/>
        <w:rPr>
          <w:sz w:val="24"/>
        </w:rPr>
      </w:pPr>
      <w:r>
        <w:rPr>
          <w:sz w:val="24"/>
        </w:rPr>
        <w:t>2.</w:t>
      </w:r>
      <w:r>
        <w:rPr>
          <w:rFonts w:hint="eastAsia"/>
          <w:sz w:val="24"/>
        </w:rPr>
        <w:t>掌握常用的连续系统和离散系统的时域分析方法。</w:t>
      </w:r>
    </w:p>
    <w:p w:rsidR="00E47578" w:rsidRDefault="00E47578" w:rsidP="00E47578">
      <w:pPr>
        <w:snapToGrid w:val="0"/>
        <w:spacing w:line="400" w:lineRule="exact"/>
        <w:ind w:firstLineChars="200" w:firstLine="480"/>
        <w:rPr>
          <w:sz w:val="24"/>
        </w:rPr>
      </w:pPr>
      <w:r>
        <w:rPr>
          <w:sz w:val="24"/>
        </w:rPr>
        <w:t>3.</w:t>
      </w:r>
      <w:r>
        <w:rPr>
          <w:rFonts w:hint="eastAsia"/>
          <w:sz w:val="24"/>
        </w:rPr>
        <w:t>掌握傅里叶变换的计算方法。</w:t>
      </w:r>
    </w:p>
    <w:p w:rsidR="00E47578" w:rsidRDefault="00E47578" w:rsidP="00E47578">
      <w:pPr>
        <w:snapToGrid w:val="0"/>
        <w:spacing w:line="400" w:lineRule="exact"/>
        <w:ind w:firstLineChars="200" w:firstLine="480"/>
        <w:rPr>
          <w:sz w:val="24"/>
        </w:rPr>
      </w:pPr>
      <w:r>
        <w:rPr>
          <w:sz w:val="24"/>
        </w:rPr>
        <w:t>4.</w:t>
      </w:r>
      <w:r>
        <w:rPr>
          <w:rFonts w:hint="eastAsia"/>
          <w:sz w:val="24"/>
        </w:rPr>
        <w:t>熟悉连续系统的</w:t>
      </w:r>
      <w:r>
        <w:rPr>
          <w:sz w:val="24"/>
        </w:rPr>
        <w:t>s</w:t>
      </w:r>
      <w:r>
        <w:rPr>
          <w:rFonts w:hint="eastAsia"/>
          <w:sz w:val="24"/>
        </w:rPr>
        <w:t>域分析方法。</w:t>
      </w:r>
    </w:p>
    <w:p w:rsidR="00E47578" w:rsidRDefault="00E47578" w:rsidP="00E47578">
      <w:pPr>
        <w:snapToGrid w:val="0"/>
        <w:spacing w:line="400" w:lineRule="exact"/>
        <w:ind w:firstLineChars="200" w:firstLine="480"/>
        <w:rPr>
          <w:sz w:val="24"/>
        </w:rPr>
      </w:pPr>
      <w:r>
        <w:rPr>
          <w:sz w:val="24"/>
        </w:rPr>
        <w:t>5.</w:t>
      </w:r>
      <w:r>
        <w:rPr>
          <w:rFonts w:hint="eastAsia"/>
          <w:sz w:val="24"/>
        </w:rPr>
        <w:t>熟悉离散系统的</w:t>
      </w:r>
      <w:r>
        <w:rPr>
          <w:sz w:val="24"/>
        </w:rPr>
        <w:t>z</w:t>
      </w:r>
      <w:r>
        <w:rPr>
          <w:rFonts w:hint="eastAsia"/>
          <w:sz w:val="24"/>
        </w:rPr>
        <w:t>域分析方法。</w:t>
      </w:r>
    </w:p>
    <w:p w:rsidR="00E47578" w:rsidRDefault="00E47578" w:rsidP="00E47578">
      <w:pPr>
        <w:widowControl/>
        <w:wordWrap w:val="0"/>
        <w:spacing w:line="288" w:lineRule="auto"/>
        <w:rPr>
          <w:rFonts w:ascii="Arial" w:hAnsi="Arial" w:cs="Arial"/>
          <w:b/>
          <w:sz w:val="24"/>
        </w:rPr>
      </w:pPr>
      <w:r>
        <w:rPr>
          <w:rFonts w:hint="eastAsia"/>
          <w:b/>
          <w:sz w:val="24"/>
        </w:rPr>
        <w:t>三、</w:t>
      </w:r>
      <w:r>
        <w:rPr>
          <w:rFonts w:ascii="Arial" w:hAnsi="Arial" w:cs="Arial" w:hint="eastAsia"/>
          <w:b/>
          <w:bCs/>
          <w:sz w:val="24"/>
        </w:rPr>
        <w:t>试题主要类型</w:t>
      </w:r>
    </w:p>
    <w:p w:rsidR="00E47578" w:rsidRDefault="00E47578" w:rsidP="00E47578">
      <w:pPr>
        <w:snapToGrid w:val="0"/>
        <w:spacing w:line="400" w:lineRule="exact"/>
        <w:ind w:firstLineChars="200" w:firstLine="480"/>
        <w:rPr>
          <w:sz w:val="24"/>
        </w:rPr>
      </w:pPr>
      <w:r>
        <w:rPr>
          <w:sz w:val="24"/>
        </w:rPr>
        <w:t>1.</w:t>
      </w:r>
      <w:r>
        <w:rPr>
          <w:rFonts w:hint="eastAsia"/>
          <w:sz w:val="24"/>
        </w:rPr>
        <w:t>答题时间：</w:t>
      </w:r>
      <w:r>
        <w:rPr>
          <w:sz w:val="24"/>
        </w:rPr>
        <w:t xml:space="preserve"> 180</w:t>
      </w:r>
      <w:r>
        <w:rPr>
          <w:rFonts w:hint="eastAsia"/>
          <w:sz w:val="24"/>
        </w:rPr>
        <w:t>分钟</w:t>
      </w:r>
    </w:p>
    <w:p w:rsidR="00E47578" w:rsidRDefault="00E47578" w:rsidP="00E47578">
      <w:pPr>
        <w:snapToGrid w:val="0"/>
        <w:spacing w:line="400" w:lineRule="exact"/>
        <w:ind w:firstLineChars="200" w:firstLine="480"/>
        <w:rPr>
          <w:sz w:val="24"/>
        </w:rPr>
      </w:pPr>
      <w:r>
        <w:rPr>
          <w:sz w:val="24"/>
        </w:rPr>
        <w:t>2.</w:t>
      </w:r>
      <w:r>
        <w:rPr>
          <w:rFonts w:hint="eastAsia"/>
          <w:sz w:val="24"/>
        </w:rPr>
        <w:t>试题类型：填空题、选择题、作图题、计算题</w:t>
      </w:r>
    </w:p>
    <w:p w:rsidR="00E47578" w:rsidRDefault="00E47578" w:rsidP="00E47578">
      <w:pPr>
        <w:snapToGrid w:val="0"/>
        <w:spacing w:line="360" w:lineRule="auto"/>
        <w:rPr>
          <w:b/>
          <w:bCs/>
          <w:sz w:val="24"/>
        </w:rPr>
      </w:pPr>
      <w:r>
        <w:rPr>
          <w:rFonts w:hint="eastAsia"/>
          <w:b/>
          <w:bCs/>
          <w:sz w:val="24"/>
        </w:rPr>
        <w:t>四、考查要点</w:t>
      </w:r>
    </w:p>
    <w:p w:rsidR="00E47578" w:rsidRDefault="00E47578" w:rsidP="00E47578">
      <w:pPr>
        <w:snapToGrid w:val="0"/>
        <w:spacing w:line="400" w:lineRule="exact"/>
        <w:ind w:firstLineChars="200" w:firstLine="480"/>
        <w:rPr>
          <w:sz w:val="24"/>
        </w:rPr>
      </w:pPr>
      <w:r>
        <w:rPr>
          <w:sz w:val="24"/>
        </w:rPr>
        <w:t>(</w:t>
      </w:r>
      <w:proofErr w:type="gramStart"/>
      <w:r>
        <w:rPr>
          <w:rFonts w:hint="eastAsia"/>
          <w:sz w:val="24"/>
        </w:rPr>
        <w:t>一</w:t>
      </w:r>
      <w:proofErr w:type="gramEnd"/>
      <w:r>
        <w:rPr>
          <w:sz w:val="24"/>
        </w:rPr>
        <w:t xml:space="preserve">) </w:t>
      </w:r>
      <w:r>
        <w:rPr>
          <w:rFonts w:hint="eastAsia"/>
          <w:sz w:val="24"/>
        </w:rPr>
        <w:t>信号类型与特点</w:t>
      </w:r>
    </w:p>
    <w:p w:rsidR="00E47578" w:rsidRDefault="00E47578" w:rsidP="00E47578">
      <w:pPr>
        <w:snapToGrid w:val="0"/>
        <w:spacing w:line="400" w:lineRule="exact"/>
        <w:ind w:firstLineChars="200" w:firstLine="480"/>
        <w:rPr>
          <w:sz w:val="24"/>
        </w:rPr>
      </w:pPr>
      <w:r>
        <w:rPr>
          <w:sz w:val="24"/>
        </w:rPr>
        <w:t xml:space="preserve"> 1.</w:t>
      </w:r>
      <w:r>
        <w:rPr>
          <w:rFonts w:hint="eastAsia"/>
          <w:sz w:val="24"/>
        </w:rPr>
        <w:t>信号的分类</w:t>
      </w:r>
    </w:p>
    <w:p w:rsidR="00E47578" w:rsidRDefault="00E47578" w:rsidP="00E47578">
      <w:pPr>
        <w:snapToGrid w:val="0"/>
        <w:spacing w:line="400" w:lineRule="exact"/>
        <w:ind w:firstLineChars="200" w:firstLine="480"/>
        <w:rPr>
          <w:sz w:val="24"/>
        </w:rPr>
      </w:pPr>
      <w:r>
        <w:rPr>
          <w:sz w:val="24"/>
        </w:rPr>
        <w:t xml:space="preserve"> 2.</w:t>
      </w:r>
      <w:r>
        <w:rPr>
          <w:rFonts w:hint="eastAsia"/>
          <w:sz w:val="24"/>
        </w:rPr>
        <w:t>信号的基本运算</w:t>
      </w:r>
    </w:p>
    <w:p w:rsidR="00E47578" w:rsidRDefault="00E47578" w:rsidP="00E47578">
      <w:pPr>
        <w:snapToGrid w:val="0"/>
        <w:spacing w:line="400" w:lineRule="exact"/>
        <w:ind w:firstLineChars="200" w:firstLine="480"/>
        <w:rPr>
          <w:sz w:val="24"/>
        </w:rPr>
      </w:pPr>
      <w:r>
        <w:rPr>
          <w:sz w:val="24"/>
        </w:rPr>
        <w:t xml:space="preserve"> 3.</w:t>
      </w:r>
      <w:r>
        <w:rPr>
          <w:rFonts w:hint="eastAsia"/>
          <w:sz w:val="24"/>
        </w:rPr>
        <w:t>阶跃函数和冲激函数</w:t>
      </w:r>
    </w:p>
    <w:p w:rsidR="00E47578" w:rsidRDefault="00E47578" w:rsidP="00E47578">
      <w:pPr>
        <w:snapToGrid w:val="0"/>
        <w:spacing w:line="400" w:lineRule="exact"/>
        <w:ind w:firstLineChars="200" w:firstLine="480"/>
        <w:rPr>
          <w:sz w:val="24"/>
        </w:rPr>
      </w:pPr>
      <w:r>
        <w:rPr>
          <w:sz w:val="24"/>
        </w:rPr>
        <w:t xml:space="preserve"> 4.</w:t>
      </w:r>
      <w:r>
        <w:rPr>
          <w:rFonts w:hint="eastAsia"/>
          <w:sz w:val="24"/>
        </w:rPr>
        <w:t>系统的特性和分析方法</w:t>
      </w:r>
    </w:p>
    <w:p w:rsidR="00E47578" w:rsidRDefault="00E47578" w:rsidP="00E47578">
      <w:pPr>
        <w:snapToGrid w:val="0"/>
        <w:spacing w:line="400" w:lineRule="exact"/>
        <w:ind w:firstLineChars="200" w:firstLine="480"/>
        <w:rPr>
          <w:sz w:val="24"/>
        </w:rPr>
      </w:pPr>
      <w:r>
        <w:rPr>
          <w:sz w:val="24"/>
        </w:rPr>
        <w:t>(</w:t>
      </w:r>
      <w:r>
        <w:rPr>
          <w:rFonts w:hint="eastAsia"/>
          <w:sz w:val="24"/>
        </w:rPr>
        <w:t>二</w:t>
      </w:r>
      <w:r>
        <w:rPr>
          <w:sz w:val="24"/>
        </w:rPr>
        <w:t xml:space="preserve">) </w:t>
      </w:r>
      <w:r>
        <w:rPr>
          <w:rFonts w:hint="eastAsia"/>
          <w:sz w:val="24"/>
        </w:rPr>
        <w:t>连续系统的时域分析</w:t>
      </w:r>
    </w:p>
    <w:p w:rsidR="00E47578" w:rsidRDefault="00E47578" w:rsidP="00E47578">
      <w:pPr>
        <w:snapToGrid w:val="0"/>
        <w:spacing w:line="400" w:lineRule="exact"/>
        <w:ind w:firstLineChars="200" w:firstLine="480"/>
        <w:rPr>
          <w:sz w:val="24"/>
        </w:rPr>
      </w:pPr>
      <w:r>
        <w:rPr>
          <w:sz w:val="24"/>
        </w:rPr>
        <w:t xml:space="preserve"> 1.LTI</w:t>
      </w:r>
      <w:r>
        <w:rPr>
          <w:rFonts w:hint="eastAsia"/>
          <w:sz w:val="24"/>
        </w:rPr>
        <w:t>连续系统的响应</w:t>
      </w:r>
    </w:p>
    <w:p w:rsidR="00E47578" w:rsidRDefault="00E47578" w:rsidP="00E47578">
      <w:pPr>
        <w:snapToGrid w:val="0"/>
        <w:spacing w:line="400" w:lineRule="exact"/>
        <w:ind w:firstLineChars="200" w:firstLine="480"/>
        <w:rPr>
          <w:sz w:val="24"/>
        </w:rPr>
      </w:pPr>
      <w:r>
        <w:rPr>
          <w:sz w:val="24"/>
        </w:rPr>
        <w:t xml:space="preserve"> 2.</w:t>
      </w:r>
      <w:r>
        <w:rPr>
          <w:rFonts w:hint="eastAsia"/>
          <w:sz w:val="24"/>
        </w:rPr>
        <w:t>冲激响应和阶跃响应</w:t>
      </w:r>
    </w:p>
    <w:p w:rsidR="00E47578" w:rsidRDefault="00E47578" w:rsidP="00E47578">
      <w:pPr>
        <w:snapToGrid w:val="0"/>
        <w:spacing w:line="400" w:lineRule="exact"/>
        <w:ind w:firstLineChars="200" w:firstLine="480"/>
        <w:rPr>
          <w:sz w:val="24"/>
        </w:rPr>
      </w:pPr>
      <w:r>
        <w:rPr>
          <w:sz w:val="24"/>
        </w:rPr>
        <w:t xml:space="preserve"> 3.</w:t>
      </w:r>
      <w:r>
        <w:rPr>
          <w:rFonts w:hint="eastAsia"/>
          <w:sz w:val="24"/>
        </w:rPr>
        <w:t>卷积积分</w:t>
      </w:r>
    </w:p>
    <w:p w:rsidR="00E47578" w:rsidRDefault="00E47578" w:rsidP="00E47578">
      <w:pPr>
        <w:snapToGrid w:val="0"/>
        <w:spacing w:line="400" w:lineRule="exact"/>
        <w:ind w:firstLineChars="200" w:firstLine="480"/>
        <w:rPr>
          <w:sz w:val="24"/>
        </w:rPr>
      </w:pPr>
      <w:r>
        <w:rPr>
          <w:sz w:val="24"/>
        </w:rPr>
        <w:t xml:space="preserve"> 4.</w:t>
      </w:r>
      <w:r>
        <w:rPr>
          <w:rFonts w:hint="eastAsia"/>
          <w:sz w:val="24"/>
        </w:rPr>
        <w:t>卷积积分性质</w:t>
      </w:r>
    </w:p>
    <w:p w:rsidR="00E47578" w:rsidRDefault="00E47578" w:rsidP="00E47578">
      <w:pPr>
        <w:snapToGrid w:val="0"/>
        <w:spacing w:line="400" w:lineRule="exact"/>
        <w:ind w:leftChars="228" w:left="479"/>
        <w:rPr>
          <w:sz w:val="24"/>
        </w:rPr>
      </w:pPr>
      <w:r>
        <w:rPr>
          <w:sz w:val="24"/>
        </w:rPr>
        <w:t>(</w:t>
      </w:r>
      <w:r>
        <w:rPr>
          <w:rFonts w:hint="eastAsia"/>
          <w:sz w:val="24"/>
        </w:rPr>
        <w:t>三</w:t>
      </w:r>
      <w:r>
        <w:rPr>
          <w:sz w:val="24"/>
        </w:rPr>
        <w:t xml:space="preserve">) </w:t>
      </w:r>
      <w:r>
        <w:rPr>
          <w:rFonts w:hint="eastAsia"/>
          <w:sz w:val="24"/>
        </w:rPr>
        <w:t>离散系统的时域分析</w:t>
      </w:r>
    </w:p>
    <w:p w:rsidR="00E47578" w:rsidRDefault="00E47578" w:rsidP="00E47578">
      <w:pPr>
        <w:snapToGrid w:val="0"/>
        <w:spacing w:line="400" w:lineRule="exact"/>
        <w:ind w:leftChars="228" w:left="479"/>
        <w:rPr>
          <w:sz w:val="24"/>
        </w:rPr>
      </w:pPr>
      <w:r>
        <w:rPr>
          <w:sz w:val="24"/>
        </w:rPr>
        <w:t>1. LTI</w:t>
      </w:r>
      <w:r>
        <w:rPr>
          <w:rFonts w:hint="eastAsia"/>
          <w:sz w:val="24"/>
        </w:rPr>
        <w:t>离散系统的响应</w:t>
      </w:r>
    </w:p>
    <w:p w:rsidR="00E47578" w:rsidRDefault="00E47578" w:rsidP="00E47578">
      <w:pPr>
        <w:snapToGrid w:val="0"/>
        <w:spacing w:line="400" w:lineRule="exact"/>
        <w:ind w:firstLineChars="200" w:firstLine="480"/>
        <w:rPr>
          <w:sz w:val="24"/>
        </w:rPr>
      </w:pPr>
      <w:r>
        <w:rPr>
          <w:sz w:val="24"/>
        </w:rPr>
        <w:t xml:space="preserve"> 2.</w:t>
      </w:r>
      <w:r>
        <w:rPr>
          <w:rFonts w:hint="eastAsia"/>
          <w:sz w:val="24"/>
        </w:rPr>
        <w:t>单位序列和单位序列响应</w:t>
      </w:r>
    </w:p>
    <w:p w:rsidR="00E47578" w:rsidRDefault="00E47578" w:rsidP="00E47578">
      <w:pPr>
        <w:snapToGrid w:val="0"/>
        <w:spacing w:line="400" w:lineRule="exact"/>
        <w:ind w:firstLineChars="200" w:firstLine="480"/>
        <w:rPr>
          <w:sz w:val="24"/>
        </w:rPr>
      </w:pPr>
      <w:r>
        <w:rPr>
          <w:sz w:val="24"/>
        </w:rPr>
        <w:t xml:space="preserve"> 3.</w:t>
      </w:r>
      <w:r>
        <w:rPr>
          <w:rFonts w:hint="eastAsia"/>
          <w:sz w:val="24"/>
        </w:rPr>
        <w:t>卷积</w:t>
      </w:r>
      <w:proofErr w:type="gramStart"/>
      <w:r>
        <w:rPr>
          <w:rFonts w:hint="eastAsia"/>
          <w:sz w:val="24"/>
        </w:rPr>
        <w:t>和</w:t>
      </w:r>
      <w:proofErr w:type="gramEnd"/>
    </w:p>
    <w:p w:rsidR="00E47578" w:rsidRDefault="00E47578" w:rsidP="00E47578">
      <w:pPr>
        <w:snapToGrid w:val="0"/>
        <w:spacing w:line="400" w:lineRule="exact"/>
        <w:ind w:firstLineChars="200" w:firstLine="480"/>
        <w:rPr>
          <w:sz w:val="24"/>
        </w:rPr>
      </w:pPr>
      <w:r>
        <w:rPr>
          <w:sz w:val="24"/>
        </w:rPr>
        <w:t>(</w:t>
      </w:r>
      <w:r>
        <w:rPr>
          <w:rFonts w:hint="eastAsia"/>
          <w:sz w:val="24"/>
        </w:rPr>
        <w:t>四</w:t>
      </w:r>
      <w:r>
        <w:rPr>
          <w:sz w:val="24"/>
        </w:rPr>
        <w:t xml:space="preserve">) </w:t>
      </w:r>
      <w:r>
        <w:rPr>
          <w:rFonts w:hint="eastAsia"/>
          <w:sz w:val="24"/>
        </w:rPr>
        <w:t>傅里叶变换和系统的频域分析</w:t>
      </w:r>
    </w:p>
    <w:p w:rsidR="00E47578" w:rsidRDefault="00E47578" w:rsidP="00E47578">
      <w:pPr>
        <w:snapToGrid w:val="0"/>
        <w:spacing w:line="400" w:lineRule="exact"/>
        <w:ind w:firstLineChars="200" w:firstLine="480"/>
        <w:rPr>
          <w:sz w:val="24"/>
        </w:rPr>
      </w:pPr>
      <w:r>
        <w:rPr>
          <w:sz w:val="24"/>
        </w:rPr>
        <w:t>1.</w:t>
      </w:r>
      <w:r>
        <w:rPr>
          <w:rFonts w:hint="eastAsia"/>
          <w:sz w:val="24"/>
        </w:rPr>
        <w:t>信号分解为正交函数</w:t>
      </w:r>
    </w:p>
    <w:p w:rsidR="00E47578" w:rsidRDefault="00E47578" w:rsidP="00E47578">
      <w:pPr>
        <w:snapToGrid w:val="0"/>
        <w:spacing w:line="400" w:lineRule="exact"/>
        <w:ind w:firstLineChars="200" w:firstLine="480"/>
        <w:rPr>
          <w:sz w:val="24"/>
        </w:rPr>
      </w:pPr>
      <w:r>
        <w:rPr>
          <w:sz w:val="24"/>
        </w:rPr>
        <w:lastRenderedPageBreak/>
        <w:t>2.</w:t>
      </w:r>
      <w:r>
        <w:rPr>
          <w:rFonts w:hint="eastAsia"/>
          <w:sz w:val="24"/>
        </w:rPr>
        <w:t>傅里叶级数</w:t>
      </w:r>
    </w:p>
    <w:p w:rsidR="00E47578" w:rsidRDefault="00E47578" w:rsidP="00E47578">
      <w:pPr>
        <w:snapToGrid w:val="0"/>
        <w:spacing w:line="400" w:lineRule="exact"/>
        <w:ind w:firstLineChars="200" w:firstLine="480"/>
        <w:rPr>
          <w:sz w:val="24"/>
        </w:rPr>
      </w:pPr>
      <w:r>
        <w:rPr>
          <w:sz w:val="24"/>
        </w:rPr>
        <w:t>3.</w:t>
      </w:r>
      <w:r>
        <w:rPr>
          <w:rFonts w:hint="eastAsia"/>
          <w:sz w:val="24"/>
        </w:rPr>
        <w:t>周期信号的频谱</w:t>
      </w:r>
    </w:p>
    <w:p w:rsidR="00E47578" w:rsidRDefault="00E47578" w:rsidP="00E47578">
      <w:pPr>
        <w:snapToGrid w:val="0"/>
        <w:spacing w:line="400" w:lineRule="exact"/>
        <w:ind w:firstLineChars="200" w:firstLine="480"/>
        <w:rPr>
          <w:sz w:val="24"/>
        </w:rPr>
      </w:pPr>
      <w:r>
        <w:rPr>
          <w:sz w:val="24"/>
        </w:rPr>
        <w:t>4.</w:t>
      </w:r>
      <w:r>
        <w:rPr>
          <w:rFonts w:hint="eastAsia"/>
          <w:sz w:val="24"/>
        </w:rPr>
        <w:t>非周期信号的频谱</w:t>
      </w:r>
    </w:p>
    <w:p w:rsidR="00E47578" w:rsidRDefault="00E47578" w:rsidP="00E47578">
      <w:pPr>
        <w:snapToGrid w:val="0"/>
        <w:spacing w:line="400" w:lineRule="exact"/>
        <w:ind w:firstLineChars="200" w:firstLine="480"/>
        <w:rPr>
          <w:sz w:val="24"/>
        </w:rPr>
      </w:pPr>
      <w:r>
        <w:rPr>
          <w:sz w:val="24"/>
        </w:rPr>
        <w:t>5.</w:t>
      </w:r>
      <w:r>
        <w:rPr>
          <w:rFonts w:hint="eastAsia"/>
          <w:sz w:val="24"/>
        </w:rPr>
        <w:t>傅里叶变换的性质</w:t>
      </w:r>
    </w:p>
    <w:p w:rsidR="00E47578" w:rsidRDefault="00E47578" w:rsidP="00E47578">
      <w:pPr>
        <w:snapToGrid w:val="0"/>
        <w:spacing w:line="400" w:lineRule="exact"/>
        <w:ind w:firstLineChars="200" w:firstLine="480"/>
        <w:rPr>
          <w:sz w:val="24"/>
        </w:rPr>
      </w:pPr>
      <w:r>
        <w:rPr>
          <w:sz w:val="24"/>
        </w:rPr>
        <w:t>6.</w:t>
      </w:r>
      <w:r>
        <w:rPr>
          <w:rFonts w:hint="eastAsia"/>
          <w:sz w:val="24"/>
        </w:rPr>
        <w:t>能量谱与功率谱</w:t>
      </w:r>
    </w:p>
    <w:p w:rsidR="00E47578" w:rsidRDefault="00E47578" w:rsidP="00E47578">
      <w:pPr>
        <w:snapToGrid w:val="0"/>
        <w:spacing w:line="400" w:lineRule="exact"/>
        <w:ind w:firstLineChars="200" w:firstLine="480"/>
        <w:rPr>
          <w:sz w:val="24"/>
        </w:rPr>
      </w:pPr>
      <w:r>
        <w:rPr>
          <w:sz w:val="24"/>
        </w:rPr>
        <w:t>7.</w:t>
      </w:r>
      <w:r>
        <w:rPr>
          <w:rFonts w:hint="eastAsia"/>
          <w:sz w:val="24"/>
        </w:rPr>
        <w:t>周期信号的傅里叶变换</w:t>
      </w:r>
    </w:p>
    <w:p w:rsidR="00E47578" w:rsidRDefault="00E47578" w:rsidP="00E47578">
      <w:pPr>
        <w:snapToGrid w:val="0"/>
        <w:spacing w:line="400" w:lineRule="exact"/>
        <w:ind w:firstLineChars="200" w:firstLine="480"/>
        <w:rPr>
          <w:sz w:val="24"/>
        </w:rPr>
      </w:pPr>
      <w:r>
        <w:rPr>
          <w:sz w:val="24"/>
        </w:rPr>
        <w:t>8. LTI</w:t>
      </w:r>
      <w:r>
        <w:rPr>
          <w:rFonts w:hint="eastAsia"/>
          <w:sz w:val="24"/>
        </w:rPr>
        <w:t>连续系统的频域分析</w:t>
      </w:r>
    </w:p>
    <w:p w:rsidR="00E47578" w:rsidRDefault="00E47578" w:rsidP="00E47578">
      <w:pPr>
        <w:snapToGrid w:val="0"/>
        <w:spacing w:line="400" w:lineRule="exact"/>
        <w:ind w:firstLineChars="200" w:firstLine="480"/>
        <w:rPr>
          <w:sz w:val="24"/>
        </w:rPr>
      </w:pPr>
      <w:r>
        <w:rPr>
          <w:sz w:val="24"/>
        </w:rPr>
        <w:t>9.</w:t>
      </w:r>
      <w:r>
        <w:rPr>
          <w:rFonts w:hint="eastAsia"/>
          <w:sz w:val="24"/>
        </w:rPr>
        <w:t>取样定理</w:t>
      </w:r>
    </w:p>
    <w:p w:rsidR="00E47578" w:rsidRDefault="00E47578" w:rsidP="00E47578">
      <w:pPr>
        <w:snapToGrid w:val="0"/>
        <w:spacing w:line="400" w:lineRule="exact"/>
        <w:ind w:firstLineChars="200" w:firstLine="480"/>
        <w:rPr>
          <w:sz w:val="24"/>
        </w:rPr>
      </w:pPr>
      <w:r>
        <w:rPr>
          <w:sz w:val="24"/>
        </w:rPr>
        <w:t>10.</w:t>
      </w:r>
      <w:r>
        <w:rPr>
          <w:rFonts w:hint="eastAsia"/>
          <w:sz w:val="24"/>
        </w:rPr>
        <w:t>序列的傅里叶分析</w:t>
      </w:r>
    </w:p>
    <w:p w:rsidR="00E47578" w:rsidRDefault="00E47578" w:rsidP="00E47578">
      <w:pPr>
        <w:snapToGrid w:val="0"/>
        <w:spacing w:line="400" w:lineRule="exact"/>
        <w:ind w:firstLineChars="200" w:firstLine="480"/>
        <w:rPr>
          <w:sz w:val="24"/>
        </w:rPr>
      </w:pPr>
      <w:r>
        <w:rPr>
          <w:sz w:val="24"/>
        </w:rPr>
        <w:t>11.</w:t>
      </w:r>
      <w:r>
        <w:rPr>
          <w:rFonts w:hint="eastAsia"/>
          <w:sz w:val="24"/>
        </w:rPr>
        <w:t>离散傅里叶变换及其性质</w:t>
      </w:r>
      <w:r>
        <w:rPr>
          <w:sz w:val="24"/>
        </w:rPr>
        <w:br/>
        <w:t>(</w:t>
      </w:r>
      <w:r>
        <w:rPr>
          <w:rFonts w:hint="eastAsia"/>
          <w:sz w:val="24"/>
        </w:rPr>
        <w:t>五</w:t>
      </w:r>
      <w:r>
        <w:rPr>
          <w:sz w:val="24"/>
        </w:rPr>
        <w:t xml:space="preserve">) </w:t>
      </w:r>
      <w:r>
        <w:rPr>
          <w:rFonts w:hint="eastAsia"/>
          <w:sz w:val="24"/>
        </w:rPr>
        <w:t>连续系统的</w:t>
      </w:r>
      <w:r>
        <w:rPr>
          <w:sz w:val="24"/>
        </w:rPr>
        <w:t>s</w:t>
      </w:r>
      <w:r>
        <w:rPr>
          <w:rFonts w:hint="eastAsia"/>
          <w:sz w:val="24"/>
        </w:rPr>
        <w:t>域分析</w:t>
      </w:r>
    </w:p>
    <w:p w:rsidR="00E47578" w:rsidRDefault="00E47578" w:rsidP="00E47578">
      <w:pPr>
        <w:snapToGrid w:val="0"/>
        <w:spacing w:line="400" w:lineRule="exact"/>
        <w:ind w:firstLineChars="200" w:firstLine="480"/>
        <w:rPr>
          <w:sz w:val="24"/>
        </w:rPr>
      </w:pPr>
      <w:r>
        <w:rPr>
          <w:sz w:val="24"/>
        </w:rPr>
        <w:t>1.</w:t>
      </w:r>
      <w:r>
        <w:rPr>
          <w:rFonts w:hint="eastAsia"/>
          <w:sz w:val="24"/>
        </w:rPr>
        <w:t>拉普拉斯变换</w:t>
      </w:r>
    </w:p>
    <w:p w:rsidR="00E47578" w:rsidRDefault="00E47578" w:rsidP="00E47578">
      <w:pPr>
        <w:snapToGrid w:val="0"/>
        <w:spacing w:line="400" w:lineRule="exact"/>
        <w:ind w:firstLineChars="200" w:firstLine="480"/>
        <w:rPr>
          <w:sz w:val="24"/>
        </w:rPr>
      </w:pPr>
      <w:r>
        <w:rPr>
          <w:sz w:val="24"/>
        </w:rPr>
        <w:t>2.</w:t>
      </w:r>
      <w:r>
        <w:rPr>
          <w:rFonts w:hint="eastAsia"/>
          <w:sz w:val="24"/>
        </w:rPr>
        <w:t>拉普拉斯变换的性质</w:t>
      </w:r>
    </w:p>
    <w:p w:rsidR="00E47578" w:rsidRDefault="00E47578" w:rsidP="00E47578">
      <w:pPr>
        <w:snapToGrid w:val="0"/>
        <w:spacing w:line="400" w:lineRule="exact"/>
        <w:ind w:firstLineChars="200" w:firstLine="480"/>
        <w:rPr>
          <w:sz w:val="24"/>
        </w:rPr>
      </w:pPr>
      <w:r>
        <w:rPr>
          <w:sz w:val="24"/>
        </w:rPr>
        <w:t>3.</w:t>
      </w:r>
      <w:r>
        <w:rPr>
          <w:rFonts w:hint="eastAsia"/>
          <w:sz w:val="24"/>
        </w:rPr>
        <w:t>拉普拉斯逆变换</w:t>
      </w:r>
    </w:p>
    <w:p w:rsidR="00E47578" w:rsidRDefault="00E47578" w:rsidP="00E47578">
      <w:pPr>
        <w:snapToGrid w:val="0"/>
        <w:spacing w:line="400" w:lineRule="exact"/>
        <w:ind w:firstLineChars="200" w:firstLine="480"/>
        <w:rPr>
          <w:sz w:val="24"/>
        </w:rPr>
      </w:pPr>
      <w:r>
        <w:rPr>
          <w:sz w:val="24"/>
        </w:rPr>
        <w:t>4.</w:t>
      </w:r>
      <w:r>
        <w:rPr>
          <w:rFonts w:hint="eastAsia"/>
          <w:sz w:val="24"/>
        </w:rPr>
        <w:t>复频域分析</w:t>
      </w:r>
    </w:p>
    <w:p w:rsidR="00E47578" w:rsidRDefault="00E47578" w:rsidP="00E47578">
      <w:pPr>
        <w:snapToGrid w:val="0"/>
        <w:spacing w:line="400" w:lineRule="exact"/>
        <w:rPr>
          <w:sz w:val="24"/>
        </w:rPr>
      </w:pPr>
      <w:r>
        <w:rPr>
          <w:sz w:val="24"/>
        </w:rPr>
        <w:t>(</w:t>
      </w:r>
      <w:r>
        <w:rPr>
          <w:rFonts w:hint="eastAsia"/>
          <w:sz w:val="24"/>
        </w:rPr>
        <w:t>六</w:t>
      </w:r>
      <w:r>
        <w:rPr>
          <w:sz w:val="24"/>
        </w:rPr>
        <w:t xml:space="preserve">) </w:t>
      </w:r>
      <w:r>
        <w:rPr>
          <w:rFonts w:hint="eastAsia"/>
          <w:sz w:val="24"/>
        </w:rPr>
        <w:t>离散系统的</w:t>
      </w:r>
      <w:r>
        <w:rPr>
          <w:sz w:val="24"/>
        </w:rPr>
        <w:t>z</w:t>
      </w:r>
      <w:r>
        <w:rPr>
          <w:rFonts w:hint="eastAsia"/>
          <w:sz w:val="24"/>
        </w:rPr>
        <w:t>域分析</w:t>
      </w:r>
      <w:r>
        <w:rPr>
          <w:sz w:val="24"/>
        </w:rPr>
        <w:br/>
        <w:t xml:space="preserve">    1. z</w:t>
      </w:r>
      <w:r>
        <w:rPr>
          <w:rFonts w:hint="eastAsia"/>
          <w:sz w:val="24"/>
        </w:rPr>
        <w:t>变换</w:t>
      </w:r>
    </w:p>
    <w:p w:rsidR="00E47578" w:rsidRDefault="00E47578" w:rsidP="00E47578">
      <w:pPr>
        <w:snapToGrid w:val="0"/>
        <w:spacing w:line="400" w:lineRule="exact"/>
        <w:ind w:firstLineChars="200" w:firstLine="480"/>
        <w:rPr>
          <w:sz w:val="24"/>
        </w:rPr>
      </w:pPr>
      <w:r>
        <w:rPr>
          <w:sz w:val="24"/>
        </w:rPr>
        <w:t>2. z</w:t>
      </w:r>
      <w:r>
        <w:rPr>
          <w:rFonts w:hint="eastAsia"/>
          <w:sz w:val="24"/>
        </w:rPr>
        <w:t>变换的性质</w:t>
      </w:r>
    </w:p>
    <w:p w:rsidR="00E47578" w:rsidRDefault="00E47578" w:rsidP="00E47578">
      <w:pPr>
        <w:snapToGrid w:val="0"/>
        <w:spacing w:line="400" w:lineRule="exact"/>
        <w:ind w:firstLineChars="200" w:firstLine="480"/>
        <w:rPr>
          <w:sz w:val="24"/>
        </w:rPr>
      </w:pPr>
      <w:r>
        <w:rPr>
          <w:sz w:val="24"/>
        </w:rPr>
        <w:t xml:space="preserve">3. </w:t>
      </w:r>
      <w:r>
        <w:rPr>
          <w:rFonts w:hint="eastAsia"/>
          <w:sz w:val="24"/>
        </w:rPr>
        <w:t>逆</w:t>
      </w:r>
      <w:r>
        <w:rPr>
          <w:sz w:val="24"/>
        </w:rPr>
        <w:t>z</w:t>
      </w:r>
      <w:r>
        <w:rPr>
          <w:rFonts w:hint="eastAsia"/>
          <w:sz w:val="24"/>
        </w:rPr>
        <w:t>变换</w:t>
      </w:r>
    </w:p>
    <w:p w:rsidR="00E47578" w:rsidRDefault="00E47578" w:rsidP="00E47578">
      <w:pPr>
        <w:snapToGrid w:val="0"/>
        <w:spacing w:line="400" w:lineRule="exact"/>
        <w:ind w:firstLineChars="200" w:firstLine="480"/>
        <w:rPr>
          <w:sz w:val="24"/>
        </w:rPr>
      </w:pPr>
      <w:r>
        <w:rPr>
          <w:sz w:val="24"/>
        </w:rPr>
        <w:t>4. z</w:t>
      </w:r>
      <w:r>
        <w:rPr>
          <w:rFonts w:hint="eastAsia"/>
          <w:sz w:val="24"/>
        </w:rPr>
        <w:t>域分析</w:t>
      </w:r>
    </w:p>
    <w:p w:rsidR="00E47578" w:rsidRDefault="00E47578" w:rsidP="00E47578">
      <w:pPr>
        <w:widowControl/>
        <w:spacing w:beforeLines="50" w:before="156"/>
        <w:rPr>
          <w:rFonts w:hAnsi="宋体" w:cs="宋体"/>
          <w:b/>
          <w:sz w:val="24"/>
        </w:rPr>
      </w:pPr>
      <w:r>
        <w:rPr>
          <w:rFonts w:hint="eastAsia"/>
          <w:b/>
          <w:sz w:val="24"/>
        </w:rPr>
        <w:t>五、</w:t>
      </w:r>
      <w:r>
        <w:rPr>
          <w:rFonts w:hAnsi="宋体" w:cs="宋体" w:hint="eastAsia"/>
          <w:b/>
          <w:sz w:val="24"/>
        </w:rPr>
        <w:t>参考书目</w:t>
      </w:r>
    </w:p>
    <w:p w:rsidR="00E47578" w:rsidRDefault="00E47578" w:rsidP="00E47578">
      <w:pPr>
        <w:snapToGrid w:val="0"/>
        <w:spacing w:line="400" w:lineRule="exact"/>
        <w:ind w:firstLineChars="200" w:firstLine="480"/>
        <w:rPr>
          <w:sz w:val="24"/>
        </w:rPr>
      </w:pPr>
      <w:r>
        <w:rPr>
          <w:sz w:val="24"/>
        </w:rPr>
        <w:t xml:space="preserve">1. </w:t>
      </w:r>
      <w:r>
        <w:rPr>
          <w:rFonts w:hint="eastAsia"/>
          <w:sz w:val="24"/>
        </w:rPr>
        <w:t>吴大正</w:t>
      </w:r>
      <w:r w:rsidR="008E3B14">
        <w:rPr>
          <w:rFonts w:hint="eastAsia"/>
          <w:sz w:val="24"/>
        </w:rPr>
        <w:t>，李小平</w:t>
      </w:r>
      <w:r>
        <w:rPr>
          <w:rFonts w:hint="eastAsia"/>
          <w:sz w:val="24"/>
        </w:rPr>
        <w:t>主编，《信号与线性系统分析》</w:t>
      </w:r>
      <w:r>
        <w:rPr>
          <w:sz w:val="24"/>
        </w:rPr>
        <w:t>(</w:t>
      </w:r>
      <w:r>
        <w:rPr>
          <w:rFonts w:hint="eastAsia"/>
          <w:sz w:val="24"/>
        </w:rPr>
        <w:t>第</w:t>
      </w:r>
      <w:r w:rsidR="008E3B14">
        <w:rPr>
          <w:rFonts w:hint="eastAsia"/>
          <w:sz w:val="24"/>
        </w:rPr>
        <w:t>5</w:t>
      </w:r>
      <w:r>
        <w:rPr>
          <w:rFonts w:hint="eastAsia"/>
          <w:sz w:val="24"/>
        </w:rPr>
        <w:t>版</w:t>
      </w:r>
      <w:r>
        <w:rPr>
          <w:sz w:val="24"/>
        </w:rPr>
        <w:t>)</w:t>
      </w:r>
      <w:r>
        <w:rPr>
          <w:rFonts w:hint="eastAsia"/>
          <w:sz w:val="24"/>
        </w:rPr>
        <w:t>，高等教育出版社，</w:t>
      </w:r>
      <w:r>
        <w:rPr>
          <w:sz w:val="24"/>
        </w:rPr>
        <w:t>201</w:t>
      </w:r>
      <w:r w:rsidR="008E3B14">
        <w:rPr>
          <w:rFonts w:hint="eastAsia"/>
          <w:sz w:val="24"/>
        </w:rPr>
        <w:t>9</w:t>
      </w:r>
    </w:p>
    <w:p w:rsidR="00E47578" w:rsidRDefault="00E47578" w:rsidP="00E47578">
      <w:pPr>
        <w:snapToGrid w:val="0"/>
        <w:spacing w:line="360" w:lineRule="auto"/>
        <w:jc w:val="center"/>
        <w:rPr>
          <w:rFonts w:eastAsia="黑体"/>
          <w:sz w:val="36"/>
          <w:szCs w:val="36"/>
        </w:rPr>
      </w:pPr>
    </w:p>
    <w:p w:rsidR="00E47578" w:rsidRPr="00EA449E" w:rsidRDefault="00E47578">
      <w:pPr>
        <w:snapToGrid w:val="0"/>
        <w:spacing w:line="360" w:lineRule="auto"/>
        <w:rPr>
          <w:rFonts w:ascii="黑体" w:eastAsia="黑体" w:hAnsi="新宋体"/>
          <w:sz w:val="24"/>
          <w:szCs w:val="24"/>
        </w:rPr>
      </w:pPr>
      <w:bookmarkStart w:id="0" w:name="_GoBack"/>
      <w:bookmarkEnd w:id="0"/>
    </w:p>
    <w:sectPr w:rsidR="00E47578" w:rsidRPr="00EA449E">
      <w:headerReference w:type="default" r:id="rId10"/>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BD5" w:rsidRDefault="00362BD5">
      <w:r>
        <w:separator/>
      </w:r>
    </w:p>
  </w:endnote>
  <w:endnote w:type="continuationSeparator" w:id="0">
    <w:p w:rsidR="00362BD5" w:rsidRDefault="00362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BD5" w:rsidRDefault="00362BD5">
      <w:r>
        <w:separator/>
      </w:r>
    </w:p>
  </w:footnote>
  <w:footnote w:type="continuationSeparator" w:id="0">
    <w:p w:rsidR="00362BD5" w:rsidRDefault="00362B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578" w:rsidRDefault="00E47578" w:rsidP="002B48BB">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6FF" w:rsidRDefault="004E06FF">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C113A"/>
    <w:multiLevelType w:val="multilevel"/>
    <w:tmpl w:val="009C113A"/>
    <w:lvl w:ilvl="0">
      <w:start w:val="1"/>
      <w:numFmt w:val="decimal"/>
      <w:lvlText w:val="%1．"/>
      <w:lvlJc w:val="left"/>
      <w:pPr>
        <w:tabs>
          <w:tab w:val="left" w:pos="358"/>
        </w:tabs>
        <w:ind w:left="358" w:hanging="360"/>
      </w:pPr>
      <w:rPr>
        <w:rFonts w:cs="Times New Roman" w:hint="default"/>
      </w:rPr>
    </w:lvl>
    <w:lvl w:ilvl="1" w:tentative="1">
      <w:start w:val="1"/>
      <w:numFmt w:val="lowerLetter"/>
      <w:lvlText w:val="%2)"/>
      <w:lvlJc w:val="left"/>
      <w:pPr>
        <w:tabs>
          <w:tab w:val="left" w:pos="838"/>
        </w:tabs>
        <w:ind w:left="838" w:hanging="420"/>
      </w:pPr>
      <w:rPr>
        <w:rFonts w:cs="Times New Roman"/>
      </w:rPr>
    </w:lvl>
    <w:lvl w:ilvl="2" w:tentative="1">
      <w:start w:val="1"/>
      <w:numFmt w:val="lowerRoman"/>
      <w:lvlText w:val="%3."/>
      <w:lvlJc w:val="right"/>
      <w:pPr>
        <w:tabs>
          <w:tab w:val="left" w:pos="1258"/>
        </w:tabs>
        <w:ind w:left="1258" w:hanging="420"/>
      </w:pPr>
      <w:rPr>
        <w:rFonts w:cs="Times New Roman"/>
      </w:rPr>
    </w:lvl>
    <w:lvl w:ilvl="3" w:tentative="1">
      <w:start w:val="1"/>
      <w:numFmt w:val="decimal"/>
      <w:lvlText w:val="%4."/>
      <w:lvlJc w:val="left"/>
      <w:pPr>
        <w:tabs>
          <w:tab w:val="left" w:pos="1678"/>
        </w:tabs>
        <w:ind w:left="1678" w:hanging="420"/>
      </w:pPr>
      <w:rPr>
        <w:rFonts w:cs="Times New Roman"/>
      </w:rPr>
    </w:lvl>
    <w:lvl w:ilvl="4" w:tentative="1">
      <w:start w:val="1"/>
      <w:numFmt w:val="lowerLetter"/>
      <w:lvlText w:val="%5)"/>
      <w:lvlJc w:val="left"/>
      <w:pPr>
        <w:tabs>
          <w:tab w:val="left" w:pos="2098"/>
        </w:tabs>
        <w:ind w:left="2098" w:hanging="420"/>
      </w:pPr>
      <w:rPr>
        <w:rFonts w:cs="Times New Roman"/>
      </w:rPr>
    </w:lvl>
    <w:lvl w:ilvl="5" w:tentative="1">
      <w:start w:val="1"/>
      <w:numFmt w:val="lowerRoman"/>
      <w:lvlText w:val="%6."/>
      <w:lvlJc w:val="right"/>
      <w:pPr>
        <w:tabs>
          <w:tab w:val="left" w:pos="2518"/>
        </w:tabs>
        <w:ind w:left="2518" w:hanging="420"/>
      </w:pPr>
      <w:rPr>
        <w:rFonts w:cs="Times New Roman"/>
      </w:rPr>
    </w:lvl>
    <w:lvl w:ilvl="6" w:tentative="1">
      <w:start w:val="1"/>
      <w:numFmt w:val="decimal"/>
      <w:lvlText w:val="%7."/>
      <w:lvlJc w:val="left"/>
      <w:pPr>
        <w:tabs>
          <w:tab w:val="left" w:pos="2938"/>
        </w:tabs>
        <w:ind w:left="2938" w:hanging="420"/>
      </w:pPr>
      <w:rPr>
        <w:rFonts w:cs="Times New Roman"/>
      </w:rPr>
    </w:lvl>
    <w:lvl w:ilvl="7" w:tentative="1">
      <w:start w:val="1"/>
      <w:numFmt w:val="lowerLetter"/>
      <w:lvlText w:val="%8)"/>
      <w:lvlJc w:val="left"/>
      <w:pPr>
        <w:tabs>
          <w:tab w:val="left" w:pos="3358"/>
        </w:tabs>
        <w:ind w:left="3358" w:hanging="420"/>
      </w:pPr>
      <w:rPr>
        <w:rFonts w:cs="Times New Roman"/>
      </w:rPr>
    </w:lvl>
    <w:lvl w:ilvl="8" w:tentative="1">
      <w:start w:val="1"/>
      <w:numFmt w:val="lowerRoman"/>
      <w:lvlText w:val="%9."/>
      <w:lvlJc w:val="right"/>
      <w:pPr>
        <w:tabs>
          <w:tab w:val="left" w:pos="3778"/>
        </w:tabs>
        <w:ind w:left="3778" w:hanging="420"/>
      </w:pPr>
      <w:rPr>
        <w:rFonts w:cs="Times New Roman"/>
      </w:rPr>
    </w:lvl>
  </w:abstractNum>
  <w:abstractNum w:abstractNumId="1">
    <w:nsid w:val="06A81E33"/>
    <w:multiLevelType w:val="hybridMultilevel"/>
    <w:tmpl w:val="9BAA59AE"/>
    <w:lvl w:ilvl="0" w:tplc="AF9C680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49C39F5"/>
    <w:multiLevelType w:val="multilevel"/>
    <w:tmpl w:val="249C39F5"/>
    <w:lvl w:ilvl="0">
      <w:start w:val="1"/>
      <w:numFmt w:val="decimal"/>
      <w:lvlText w:val="%1."/>
      <w:lvlJc w:val="left"/>
      <w:pPr>
        <w:tabs>
          <w:tab w:val="left" w:pos="760"/>
        </w:tabs>
        <w:ind w:left="760" w:hanging="360"/>
      </w:pPr>
      <w:rPr>
        <w:rFonts w:ascii="Times New Roman" w:cs="Times New Roman" w:hint="default"/>
        <w:sz w:val="24"/>
        <w:szCs w:val="24"/>
      </w:rPr>
    </w:lvl>
    <w:lvl w:ilvl="1" w:tentative="1">
      <w:start w:val="1"/>
      <w:numFmt w:val="lowerLetter"/>
      <w:lvlText w:val="%2)"/>
      <w:lvlJc w:val="left"/>
      <w:pPr>
        <w:tabs>
          <w:tab w:val="left" w:pos="1240"/>
        </w:tabs>
        <w:ind w:left="1240" w:hanging="420"/>
      </w:pPr>
      <w:rPr>
        <w:rFonts w:cs="Times New Roman"/>
      </w:rPr>
    </w:lvl>
    <w:lvl w:ilvl="2" w:tentative="1">
      <w:start w:val="1"/>
      <w:numFmt w:val="lowerRoman"/>
      <w:lvlText w:val="%3."/>
      <w:lvlJc w:val="right"/>
      <w:pPr>
        <w:tabs>
          <w:tab w:val="left" w:pos="1660"/>
        </w:tabs>
        <w:ind w:left="1660" w:hanging="420"/>
      </w:pPr>
      <w:rPr>
        <w:rFonts w:cs="Times New Roman"/>
      </w:rPr>
    </w:lvl>
    <w:lvl w:ilvl="3" w:tentative="1">
      <w:start w:val="1"/>
      <w:numFmt w:val="decimal"/>
      <w:lvlText w:val="%4."/>
      <w:lvlJc w:val="left"/>
      <w:pPr>
        <w:tabs>
          <w:tab w:val="left" w:pos="2080"/>
        </w:tabs>
        <w:ind w:left="2080" w:hanging="420"/>
      </w:pPr>
      <w:rPr>
        <w:rFonts w:cs="Times New Roman"/>
      </w:rPr>
    </w:lvl>
    <w:lvl w:ilvl="4" w:tentative="1">
      <w:start w:val="1"/>
      <w:numFmt w:val="lowerLetter"/>
      <w:lvlText w:val="%5)"/>
      <w:lvlJc w:val="left"/>
      <w:pPr>
        <w:tabs>
          <w:tab w:val="left" w:pos="2500"/>
        </w:tabs>
        <w:ind w:left="2500" w:hanging="420"/>
      </w:pPr>
      <w:rPr>
        <w:rFonts w:cs="Times New Roman"/>
      </w:rPr>
    </w:lvl>
    <w:lvl w:ilvl="5" w:tentative="1">
      <w:start w:val="1"/>
      <w:numFmt w:val="lowerRoman"/>
      <w:lvlText w:val="%6."/>
      <w:lvlJc w:val="right"/>
      <w:pPr>
        <w:tabs>
          <w:tab w:val="left" w:pos="2920"/>
        </w:tabs>
        <w:ind w:left="2920" w:hanging="420"/>
      </w:pPr>
      <w:rPr>
        <w:rFonts w:cs="Times New Roman"/>
      </w:rPr>
    </w:lvl>
    <w:lvl w:ilvl="6" w:tentative="1">
      <w:start w:val="1"/>
      <w:numFmt w:val="decimal"/>
      <w:lvlText w:val="%7."/>
      <w:lvlJc w:val="left"/>
      <w:pPr>
        <w:tabs>
          <w:tab w:val="left" w:pos="3340"/>
        </w:tabs>
        <w:ind w:left="3340" w:hanging="420"/>
      </w:pPr>
      <w:rPr>
        <w:rFonts w:cs="Times New Roman"/>
      </w:rPr>
    </w:lvl>
    <w:lvl w:ilvl="7" w:tentative="1">
      <w:start w:val="1"/>
      <w:numFmt w:val="lowerLetter"/>
      <w:lvlText w:val="%8)"/>
      <w:lvlJc w:val="left"/>
      <w:pPr>
        <w:tabs>
          <w:tab w:val="left" w:pos="3760"/>
        </w:tabs>
        <w:ind w:left="3760" w:hanging="420"/>
      </w:pPr>
      <w:rPr>
        <w:rFonts w:cs="Times New Roman"/>
      </w:rPr>
    </w:lvl>
    <w:lvl w:ilvl="8" w:tentative="1">
      <w:start w:val="1"/>
      <w:numFmt w:val="lowerRoman"/>
      <w:lvlText w:val="%9."/>
      <w:lvlJc w:val="right"/>
      <w:pPr>
        <w:tabs>
          <w:tab w:val="left" w:pos="4180"/>
        </w:tabs>
        <w:ind w:left="4180" w:hanging="420"/>
      </w:pPr>
      <w:rPr>
        <w:rFonts w:cs="Times New Roman"/>
      </w:rPr>
    </w:lvl>
  </w:abstractNum>
  <w:abstractNum w:abstractNumId="3">
    <w:nsid w:val="272D1F64"/>
    <w:multiLevelType w:val="multilevel"/>
    <w:tmpl w:val="272D1F64"/>
    <w:lvl w:ilvl="0">
      <w:start w:val="1"/>
      <w:numFmt w:val="decimal"/>
      <w:lvlText w:val="%1."/>
      <w:lvlJc w:val="left"/>
      <w:pPr>
        <w:tabs>
          <w:tab w:val="left" w:pos="900"/>
        </w:tabs>
        <w:ind w:left="900" w:hanging="420"/>
      </w:pPr>
      <w:rPr>
        <w:rFonts w:cs="Times New Roman"/>
      </w:rPr>
    </w:lvl>
    <w:lvl w:ilvl="1" w:tentative="1">
      <w:start w:val="1"/>
      <w:numFmt w:val="lowerLetter"/>
      <w:lvlText w:val="%2)"/>
      <w:lvlJc w:val="left"/>
      <w:pPr>
        <w:tabs>
          <w:tab w:val="left" w:pos="1320"/>
        </w:tabs>
        <w:ind w:left="1320" w:hanging="420"/>
      </w:pPr>
      <w:rPr>
        <w:rFonts w:cs="Times New Roman"/>
      </w:rPr>
    </w:lvl>
    <w:lvl w:ilvl="2" w:tentative="1">
      <w:start w:val="1"/>
      <w:numFmt w:val="lowerRoman"/>
      <w:lvlText w:val="%3."/>
      <w:lvlJc w:val="right"/>
      <w:pPr>
        <w:tabs>
          <w:tab w:val="left" w:pos="1740"/>
        </w:tabs>
        <w:ind w:left="1740" w:hanging="420"/>
      </w:pPr>
      <w:rPr>
        <w:rFonts w:cs="Times New Roman"/>
      </w:rPr>
    </w:lvl>
    <w:lvl w:ilvl="3" w:tentative="1">
      <w:start w:val="1"/>
      <w:numFmt w:val="decimal"/>
      <w:lvlText w:val="%4."/>
      <w:lvlJc w:val="left"/>
      <w:pPr>
        <w:tabs>
          <w:tab w:val="left" w:pos="2160"/>
        </w:tabs>
        <w:ind w:left="2160" w:hanging="420"/>
      </w:pPr>
      <w:rPr>
        <w:rFonts w:cs="Times New Roman"/>
      </w:rPr>
    </w:lvl>
    <w:lvl w:ilvl="4" w:tentative="1">
      <w:start w:val="1"/>
      <w:numFmt w:val="lowerLetter"/>
      <w:lvlText w:val="%5)"/>
      <w:lvlJc w:val="left"/>
      <w:pPr>
        <w:tabs>
          <w:tab w:val="left" w:pos="2580"/>
        </w:tabs>
        <w:ind w:left="2580" w:hanging="420"/>
      </w:pPr>
      <w:rPr>
        <w:rFonts w:cs="Times New Roman"/>
      </w:rPr>
    </w:lvl>
    <w:lvl w:ilvl="5" w:tentative="1">
      <w:start w:val="1"/>
      <w:numFmt w:val="lowerRoman"/>
      <w:lvlText w:val="%6."/>
      <w:lvlJc w:val="right"/>
      <w:pPr>
        <w:tabs>
          <w:tab w:val="left" w:pos="3000"/>
        </w:tabs>
        <w:ind w:left="3000" w:hanging="420"/>
      </w:pPr>
      <w:rPr>
        <w:rFonts w:cs="Times New Roman"/>
      </w:rPr>
    </w:lvl>
    <w:lvl w:ilvl="6" w:tentative="1">
      <w:start w:val="1"/>
      <w:numFmt w:val="decimal"/>
      <w:lvlText w:val="%7."/>
      <w:lvlJc w:val="left"/>
      <w:pPr>
        <w:tabs>
          <w:tab w:val="left" w:pos="3420"/>
        </w:tabs>
        <w:ind w:left="3420" w:hanging="420"/>
      </w:pPr>
      <w:rPr>
        <w:rFonts w:cs="Times New Roman"/>
      </w:rPr>
    </w:lvl>
    <w:lvl w:ilvl="7" w:tentative="1">
      <w:start w:val="1"/>
      <w:numFmt w:val="lowerLetter"/>
      <w:lvlText w:val="%8)"/>
      <w:lvlJc w:val="left"/>
      <w:pPr>
        <w:tabs>
          <w:tab w:val="left" w:pos="3840"/>
        </w:tabs>
        <w:ind w:left="3840" w:hanging="420"/>
      </w:pPr>
      <w:rPr>
        <w:rFonts w:cs="Times New Roman"/>
      </w:rPr>
    </w:lvl>
    <w:lvl w:ilvl="8" w:tentative="1">
      <w:start w:val="1"/>
      <w:numFmt w:val="lowerRoman"/>
      <w:lvlText w:val="%9."/>
      <w:lvlJc w:val="right"/>
      <w:pPr>
        <w:tabs>
          <w:tab w:val="left" w:pos="4260"/>
        </w:tabs>
        <w:ind w:left="4260" w:hanging="420"/>
      </w:pPr>
      <w:rPr>
        <w:rFonts w:cs="Times New Roman"/>
      </w:rPr>
    </w:lvl>
  </w:abstractNum>
  <w:abstractNum w:abstractNumId="4">
    <w:nsid w:val="27D6083D"/>
    <w:multiLevelType w:val="multilevel"/>
    <w:tmpl w:val="27D6083D"/>
    <w:lvl w:ilvl="0">
      <w:start w:val="1"/>
      <w:numFmt w:val="decimal"/>
      <w:lvlText w:val="（%1）"/>
      <w:lvlJc w:val="left"/>
      <w:pPr>
        <w:tabs>
          <w:tab w:val="left" w:pos="720"/>
        </w:tabs>
        <w:ind w:left="720" w:hanging="720"/>
      </w:pPr>
      <w:rPr>
        <w:rFonts w:cs="Times New Roman" w:hint="eastAsia"/>
      </w:rPr>
    </w:lvl>
    <w:lvl w:ilvl="1" w:tentative="1">
      <w:start w:val="1"/>
      <w:numFmt w:val="lowerLetter"/>
      <w:lvlText w:val="%2)"/>
      <w:lvlJc w:val="left"/>
      <w:pPr>
        <w:tabs>
          <w:tab w:val="left" w:pos="840"/>
        </w:tabs>
        <w:ind w:left="840" w:hanging="420"/>
      </w:pPr>
      <w:rPr>
        <w:rFonts w:cs="Times New Roman"/>
      </w:rPr>
    </w:lvl>
    <w:lvl w:ilvl="2" w:tentative="1">
      <w:start w:val="2"/>
      <w:numFmt w:val="japaneseCounting"/>
      <w:lvlText w:val="（%3）"/>
      <w:lvlJc w:val="left"/>
      <w:pPr>
        <w:tabs>
          <w:tab w:val="left" w:pos="1695"/>
        </w:tabs>
        <w:ind w:left="1695" w:hanging="855"/>
      </w:pPr>
      <w:rPr>
        <w:rFonts w:cs="Times New Roman" w:hint="eastAsia"/>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abstractNum w:abstractNumId="5">
    <w:nsid w:val="33087831"/>
    <w:multiLevelType w:val="multilevel"/>
    <w:tmpl w:val="33087831"/>
    <w:lvl w:ilvl="0">
      <w:start w:val="1"/>
      <w:numFmt w:val="decimal"/>
      <w:lvlText w:val="%1."/>
      <w:lvlJc w:val="left"/>
      <w:pPr>
        <w:tabs>
          <w:tab w:val="left" w:pos="420"/>
        </w:tabs>
        <w:ind w:left="420" w:hanging="420"/>
      </w:pPr>
      <w:rPr>
        <w:rFonts w:cs="Times New Roman" w:hint="default"/>
        <w:sz w:val="21"/>
        <w:szCs w:val="21"/>
      </w:rPr>
    </w:lvl>
    <w:lvl w:ilvl="1" w:tentative="1">
      <w:start w:val="1"/>
      <w:numFmt w:val="lowerLetter"/>
      <w:lvlText w:val="%2)"/>
      <w:lvlJc w:val="left"/>
      <w:pPr>
        <w:tabs>
          <w:tab w:val="left" w:pos="840"/>
        </w:tabs>
        <w:ind w:left="840" w:hanging="420"/>
      </w:pPr>
      <w:rPr>
        <w:rFonts w:cs="Times New Roman"/>
      </w:rPr>
    </w:lvl>
    <w:lvl w:ilvl="2" w:tentative="1">
      <w:start w:val="1"/>
      <w:numFmt w:val="lowerRoman"/>
      <w:lvlText w:val="%3."/>
      <w:lvlJc w:val="right"/>
      <w:pPr>
        <w:tabs>
          <w:tab w:val="left" w:pos="1260"/>
        </w:tabs>
        <w:ind w:left="1260" w:hanging="420"/>
      </w:pPr>
      <w:rPr>
        <w:rFonts w:cs="Times New Roman"/>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abstractNum w:abstractNumId="6">
    <w:nsid w:val="483F4C6C"/>
    <w:multiLevelType w:val="multilevel"/>
    <w:tmpl w:val="483F4C6C"/>
    <w:lvl w:ilvl="0">
      <w:start w:val="1"/>
      <w:numFmt w:val="decimal"/>
      <w:lvlText w:val="%1."/>
      <w:lvlJc w:val="left"/>
      <w:pPr>
        <w:tabs>
          <w:tab w:val="left" w:pos="420"/>
        </w:tabs>
        <w:ind w:left="420" w:hanging="420"/>
      </w:pPr>
      <w:rPr>
        <w:rFonts w:cs="Times New Roman"/>
        <w:sz w:val="21"/>
        <w:szCs w:val="21"/>
      </w:rPr>
    </w:lvl>
    <w:lvl w:ilvl="1" w:tentative="1">
      <w:start w:val="1"/>
      <w:numFmt w:val="lowerLetter"/>
      <w:lvlText w:val="%2)"/>
      <w:lvlJc w:val="left"/>
      <w:pPr>
        <w:tabs>
          <w:tab w:val="left" w:pos="840"/>
        </w:tabs>
        <w:ind w:left="840" w:hanging="420"/>
      </w:pPr>
      <w:rPr>
        <w:rFonts w:cs="Times New Roman"/>
      </w:rPr>
    </w:lvl>
    <w:lvl w:ilvl="2" w:tentative="1">
      <w:start w:val="1"/>
      <w:numFmt w:val="lowerRoman"/>
      <w:lvlText w:val="%3."/>
      <w:lvlJc w:val="right"/>
      <w:pPr>
        <w:tabs>
          <w:tab w:val="left" w:pos="1260"/>
        </w:tabs>
        <w:ind w:left="1260" w:hanging="420"/>
      </w:pPr>
      <w:rPr>
        <w:rFonts w:cs="Times New Roman"/>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abstractNum w:abstractNumId="7">
    <w:nsid w:val="4E3E778A"/>
    <w:multiLevelType w:val="multilevel"/>
    <w:tmpl w:val="27D6083D"/>
    <w:lvl w:ilvl="0">
      <w:start w:val="1"/>
      <w:numFmt w:val="decimal"/>
      <w:lvlText w:val="（%1）"/>
      <w:lvlJc w:val="left"/>
      <w:pPr>
        <w:tabs>
          <w:tab w:val="left" w:pos="720"/>
        </w:tabs>
        <w:ind w:left="720" w:hanging="720"/>
      </w:pPr>
      <w:rPr>
        <w:rFonts w:cs="Times New Roman" w:hint="eastAsia"/>
      </w:rPr>
    </w:lvl>
    <w:lvl w:ilvl="1" w:tentative="1">
      <w:start w:val="1"/>
      <w:numFmt w:val="lowerLetter"/>
      <w:lvlText w:val="%2)"/>
      <w:lvlJc w:val="left"/>
      <w:pPr>
        <w:tabs>
          <w:tab w:val="left" w:pos="840"/>
        </w:tabs>
        <w:ind w:left="840" w:hanging="420"/>
      </w:pPr>
      <w:rPr>
        <w:rFonts w:cs="Times New Roman"/>
      </w:rPr>
    </w:lvl>
    <w:lvl w:ilvl="2" w:tentative="1">
      <w:start w:val="2"/>
      <w:numFmt w:val="japaneseCounting"/>
      <w:lvlText w:val="（%3）"/>
      <w:lvlJc w:val="left"/>
      <w:pPr>
        <w:tabs>
          <w:tab w:val="left" w:pos="1695"/>
        </w:tabs>
        <w:ind w:left="1695" w:hanging="855"/>
      </w:pPr>
      <w:rPr>
        <w:rFonts w:cs="Times New Roman" w:hint="eastAsia"/>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abstractNum w:abstractNumId="8">
    <w:nsid w:val="5EFC34B0"/>
    <w:multiLevelType w:val="multilevel"/>
    <w:tmpl w:val="27D6083D"/>
    <w:lvl w:ilvl="0">
      <w:start w:val="1"/>
      <w:numFmt w:val="decimal"/>
      <w:lvlText w:val="（%1）"/>
      <w:lvlJc w:val="left"/>
      <w:pPr>
        <w:tabs>
          <w:tab w:val="left" w:pos="720"/>
        </w:tabs>
        <w:ind w:left="720" w:hanging="720"/>
      </w:pPr>
      <w:rPr>
        <w:rFonts w:cs="Times New Roman" w:hint="eastAsia"/>
      </w:rPr>
    </w:lvl>
    <w:lvl w:ilvl="1" w:tentative="1">
      <w:start w:val="1"/>
      <w:numFmt w:val="lowerLetter"/>
      <w:lvlText w:val="%2)"/>
      <w:lvlJc w:val="left"/>
      <w:pPr>
        <w:tabs>
          <w:tab w:val="left" w:pos="840"/>
        </w:tabs>
        <w:ind w:left="840" w:hanging="420"/>
      </w:pPr>
      <w:rPr>
        <w:rFonts w:cs="Times New Roman"/>
      </w:rPr>
    </w:lvl>
    <w:lvl w:ilvl="2" w:tentative="1">
      <w:start w:val="2"/>
      <w:numFmt w:val="japaneseCounting"/>
      <w:lvlText w:val="（%3）"/>
      <w:lvlJc w:val="left"/>
      <w:pPr>
        <w:tabs>
          <w:tab w:val="left" w:pos="1695"/>
        </w:tabs>
        <w:ind w:left="1695" w:hanging="855"/>
      </w:pPr>
      <w:rPr>
        <w:rFonts w:cs="Times New Roman" w:hint="eastAsia"/>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abstractNum w:abstractNumId="9">
    <w:nsid w:val="5FA456C1"/>
    <w:multiLevelType w:val="multilevel"/>
    <w:tmpl w:val="27D6083D"/>
    <w:lvl w:ilvl="0">
      <w:start w:val="1"/>
      <w:numFmt w:val="decimal"/>
      <w:lvlText w:val="（%1）"/>
      <w:lvlJc w:val="left"/>
      <w:pPr>
        <w:tabs>
          <w:tab w:val="left" w:pos="720"/>
        </w:tabs>
        <w:ind w:left="720" w:hanging="720"/>
      </w:pPr>
      <w:rPr>
        <w:rFonts w:cs="Times New Roman" w:hint="eastAsia"/>
      </w:rPr>
    </w:lvl>
    <w:lvl w:ilvl="1" w:tentative="1">
      <w:start w:val="1"/>
      <w:numFmt w:val="lowerLetter"/>
      <w:lvlText w:val="%2)"/>
      <w:lvlJc w:val="left"/>
      <w:pPr>
        <w:tabs>
          <w:tab w:val="left" w:pos="840"/>
        </w:tabs>
        <w:ind w:left="840" w:hanging="420"/>
      </w:pPr>
      <w:rPr>
        <w:rFonts w:cs="Times New Roman"/>
      </w:rPr>
    </w:lvl>
    <w:lvl w:ilvl="2" w:tentative="1">
      <w:start w:val="2"/>
      <w:numFmt w:val="japaneseCounting"/>
      <w:lvlText w:val="（%3）"/>
      <w:lvlJc w:val="left"/>
      <w:pPr>
        <w:tabs>
          <w:tab w:val="left" w:pos="1695"/>
        </w:tabs>
        <w:ind w:left="1695" w:hanging="855"/>
      </w:pPr>
      <w:rPr>
        <w:rFonts w:cs="Times New Roman" w:hint="eastAsia"/>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num w:numId="1">
    <w:abstractNumId w:val="3"/>
  </w:num>
  <w:num w:numId="2">
    <w:abstractNumId w:val="2"/>
  </w:num>
  <w:num w:numId="3">
    <w:abstractNumId w:val="4"/>
  </w:num>
  <w:num w:numId="4">
    <w:abstractNumId w:val="5"/>
  </w:num>
  <w:num w:numId="5">
    <w:abstractNumId w:val="6"/>
  </w:num>
  <w:num w:numId="6">
    <w:abstractNumId w:val="0"/>
  </w:num>
  <w:num w:numId="7">
    <w:abstractNumId w:val="1"/>
  </w:num>
  <w:num w:numId="8">
    <w:abstractNumId w:val="8"/>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1A5B"/>
    <w:rsid w:val="00003B98"/>
    <w:rsid w:val="00050F3A"/>
    <w:rsid w:val="00081BDF"/>
    <w:rsid w:val="000A5CD2"/>
    <w:rsid w:val="000A657E"/>
    <w:rsid w:val="000C055B"/>
    <w:rsid w:val="000C6E36"/>
    <w:rsid w:val="000F6BCC"/>
    <w:rsid w:val="001126DB"/>
    <w:rsid w:val="0011380D"/>
    <w:rsid w:val="001209A7"/>
    <w:rsid w:val="00127EEC"/>
    <w:rsid w:val="001601EB"/>
    <w:rsid w:val="001714E6"/>
    <w:rsid w:val="001951BE"/>
    <w:rsid w:val="001A219B"/>
    <w:rsid w:val="001C46E0"/>
    <w:rsid w:val="001E4462"/>
    <w:rsid w:val="001E4700"/>
    <w:rsid w:val="001E5E89"/>
    <w:rsid w:val="00230748"/>
    <w:rsid w:val="00240B6F"/>
    <w:rsid w:val="0029354F"/>
    <w:rsid w:val="002A4599"/>
    <w:rsid w:val="002B48BB"/>
    <w:rsid w:val="002B7E31"/>
    <w:rsid w:val="002D72EE"/>
    <w:rsid w:val="002D7646"/>
    <w:rsid w:val="003356DF"/>
    <w:rsid w:val="00362BD5"/>
    <w:rsid w:val="00367013"/>
    <w:rsid w:val="00367122"/>
    <w:rsid w:val="003721C9"/>
    <w:rsid w:val="00391939"/>
    <w:rsid w:val="0039214E"/>
    <w:rsid w:val="003A3FB5"/>
    <w:rsid w:val="003C1056"/>
    <w:rsid w:val="003D30AB"/>
    <w:rsid w:val="003D79A8"/>
    <w:rsid w:val="003F25D4"/>
    <w:rsid w:val="004106C0"/>
    <w:rsid w:val="0041428F"/>
    <w:rsid w:val="00415458"/>
    <w:rsid w:val="004329AC"/>
    <w:rsid w:val="00436312"/>
    <w:rsid w:val="00443F61"/>
    <w:rsid w:val="00450E02"/>
    <w:rsid w:val="0046428E"/>
    <w:rsid w:val="004937D8"/>
    <w:rsid w:val="004C52E4"/>
    <w:rsid w:val="004E06FF"/>
    <w:rsid w:val="004E69BD"/>
    <w:rsid w:val="004F246B"/>
    <w:rsid w:val="0050573E"/>
    <w:rsid w:val="00507A01"/>
    <w:rsid w:val="005218E3"/>
    <w:rsid w:val="005340A4"/>
    <w:rsid w:val="005648B5"/>
    <w:rsid w:val="00573EE2"/>
    <w:rsid w:val="00587AD9"/>
    <w:rsid w:val="005969E3"/>
    <w:rsid w:val="005C2047"/>
    <w:rsid w:val="005C5D37"/>
    <w:rsid w:val="005E79E0"/>
    <w:rsid w:val="005F42DD"/>
    <w:rsid w:val="00602AFA"/>
    <w:rsid w:val="00656C90"/>
    <w:rsid w:val="00661AE2"/>
    <w:rsid w:val="0067552A"/>
    <w:rsid w:val="006A4AD3"/>
    <w:rsid w:val="006A6F47"/>
    <w:rsid w:val="006C145E"/>
    <w:rsid w:val="006C5D18"/>
    <w:rsid w:val="006D0224"/>
    <w:rsid w:val="006E2CBB"/>
    <w:rsid w:val="006F3866"/>
    <w:rsid w:val="00740A2C"/>
    <w:rsid w:val="00743356"/>
    <w:rsid w:val="00750252"/>
    <w:rsid w:val="007644DD"/>
    <w:rsid w:val="00774540"/>
    <w:rsid w:val="00795252"/>
    <w:rsid w:val="007A3192"/>
    <w:rsid w:val="007A5EAF"/>
    <w:rsid w:val="007B48A0"/>
    <w:rsid w:val="007F0AFF"/>
    <w:rsid w:val="007F6EEA"/>
    <w:rsid w:val="00814095"/>
    <w:rsid w:val="00836479"/>
    <w:rsid w:val="00837A2A"/>
    <w:rsid w:val="00855B59"/>
    <w:rsid w:val="00892C49"/>
    <w:rsid w:val="008B65C0"/>
    <w:rsid w:val="008C0A03"/>
    <w:rsid w:val="008C65F2"/>
    <w:rsid w:val="008C67F0"/>
    <w:rsid w:val="008E12AB"/>
    <w:rsid w:val="008E3B14"/>
    <w:rsid w:val="00936C72"/>
    <w:rsid w:val="00946C60"/>
    <w:rsid w:val="00970733"/>
    <w:rsid w:val="00974A66"/>
    <w:rsid w:val="00996CBD"/>
    <w:rsid w:val="009A02ED"/>
    <w:rsid w:val="009B5DF2"/>
    <w:rsid w:val="00A51DE9"/>
    <w:rsid w:val="00A53272"/>
    <w:rsid w:val="00A70EAA"/>
    <w:rsid w:val="00A77B35"/>
    <w:rsid w:val="00A80439"/>
    <w:rsid w:val="00AA1453"/>
    <w:rsid w:val="00AC4D23"/>
    <w:rsid w:val="00B03A40"/>
    <w:rsid w:val="00B263AF"/>
    <w:rsid w:val="00B31055"/>
    <w:rsid w:val="00BA1B12"/>
    <w:rsid w:val="00BA6646"/>
    <w:rsid w:val="00BA73E3"/>
    <w:rsid w:val="00BB3DDB"/>
    <w:rsid w:val="00BB636D"/>
    <w:rsid w:val="00BC1B07"/>
    <w:rsid w:val="00C43BD0"/>
    <w:rsid w:val="00C44382"/>
    <w:rsid w:val="00C74932"/>
    <w:rsid w:val="00C771D8"/>
    <w:rsid w:val="00CB2D16"/>
    <w:rsid w:val="00CB560E"/>
    <w:rsid w:val="00CF2032"/>
    <w:rsid w:val="00CF3DFC"/>
    <w:rsid w:val="00D06048"/>
    <w:rsid w:val="00D53615"/>
    <w:rsid w:val="00D7151C"/>
    <w:rsid w:val="00DB0F03"/>
    <w:rsid w:val="00DC6430"/>
    <w:rsid w:val="00E36165"/>
    <w:rsid w:val="00E47578"/>
    <w:rsid w:val="00E61FC3"/>
    <w:rsid w:val="00E65CBD"/>
    <w:rsid w:val="00E67C3C"/>
    <w:rsid w:val="00E81392"/>
    <w:rsid w:val="00EA449E"/>
    <w:rsid w:val="00EA6265"/>
    <w:rsid w:val="00EC1A5B"/>
    <w:rsid w:val="00EC55A2"/>
    <w:rsid w:val="00F25F21"/>
    <w:rsid w:val="00F46224"/>
    <w:rsid w:val="00F4760A"/>
    <w:rsid w:val="00F53223"/>
    <w:rsid w:val="00F5599F"/>
    <w:rsid w:val="00F67259"/>
    <w:rsid w:val="00F80A75"/>
    <w:rsid w:val="00FA7270"/>
    <w:rsid w:val="00FC47A3"/>
    <w:rsid w:val="66E512DE"/>
    <w:rsid w:val="73123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header" w:semiHidden="0" w:unhideWhenUsed="0"/>
    <w:lsdException w:name="caption" w:locked="1" w:qFormat="1"/>
    <w:lsdException w:name="Title" w:locked="1" w:semiHidden="0" w:unhideWhenUsed="0" w:qFormat="1"/>
    <w:lsdException w:name="Default Paragraph Font" w:uiPriority="99" w:unhideWhenUsed="0"/>
    <w:lsdException w:name="Body Text Indent" w:uiPriority="99" w:unhideWhenUsed="0"/>
    <w:lsdException w:name="Subtitle" w:locked="1" w:semiHidden="0" w:unhideWhenUsed="0" w:qFormat="1"/>
    <w:lsdException w:name="Body Text Indent 3" w:semiHidden="0" w:uiPriority="99" w:unhideWhenUsed="0"/>
    <w:lsdException w:name="Strong" w:locked="1" w:semiHidden="0" w:unhideWhenUsed="0" w:qFormat="1"/>
    <w:lsdException w:name="Emphasis" w:locked="1"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locked="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578"/>
    <w:pPr>
      <w:widowControl w:val="0"/>
      <w:jc w:val="both"/>
    </w:pPr>
    <w:rPr>
      <w:rFonts w:ascii="Times New Roman"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pPr>
      <w:spacing w:after="120"/>
      <w:ind w:leftChars="200" w:left="420"/>
    </w:p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uiPriority w:val="99"/>
    <w:pPr>
      <w:ind w:firstLine="525"/>
    </w:pPr>
    <w:rPr>
      <w:rFonts w:ascii="宋体" w:cs="宋体"/>
    </w:rPr>
  </w:style>
  <w:style w:type="character" w:customStyle="1" w:styleId="Char0">
    <w:name w:val="页眉 Char"/>
    <w:link w:val="a4"/>
    <w:locked/>
    <w:rPr>
      <w:rFonts w:ascii="Times New Roman" w:eastAsia="宋体" w:hAnsi="Times New Roman" w:cs="Times New Roman"/>
      <w:sz w:val="18"/>
      <w:szCs w:val="18"/>
    </w:rPr>
  </w:style>
  <w:style w:type="character" w:customStyle="1" w:styleId="3Char">
    <w:name w:val="正文文本缩进 3 Char"/>
    <w:link w:val="3"/>
    <w:uiPriority w:val="99"/>
    <w:locked/>
    <w:rPr>
      <w:rFonts w:ascii="宋体" w:eastAsia="宋体" w:hAnsi="Times New Roman" w:cs="宋体"/>
      <w:sz w:val="20"/>
      <w:szCs w:val="20"/>
    </w:rPr>
  </w:style>
  <w:style w:type="character" w:customStyle="1" w:styleId="Char">
    <w:name w:val="正文文本缩进 Char"/>
    <w:link w:val="a3"/>
    <w:uiPriority w:val="99"/>
    <w:semiHidden/>
    <w:locked/>
    <w:rPr>
      <w:rFonts w:ascii="Times New Roman" w:eastAsia="宋体" w:hAnsi="Times New Roman" w:cs="Times New Roman"/>
      <w:sz w:val="24"/>
      <w:szCs w:val="24"/>
    </w:rPr>
  </w:style>
  <w:style w:type="paragraph" w:styleId="a5">
    <w:name w:val="footer"/>
    <w:basedOn w:val="a"/>
    <w:link w:val="Char1"/>
    <w:unhideWhenUsed/>
    <w:rsid w:val="007F0AFF"/>
    <w:pPr>
      <w:tabs>
        <w:tab w:val="center" w:pos="4153"/>
        <w:tab w:val="right" w:pos="8306"/>
      </w:tabs>
      <w:snapToGrid w:val="0"/>
      <w:jc w:val="left"/>
    </w:pPr>
    <w:rPr>
      <w:sz w:val="18"/>
      <w:szCs w:val="18"/>
    </w:rPr>
  </w:style>
  <w:style w:type="character" w:customStyle="1" w:styleId="Char1">
    <w:name w:val="页脚 Char"/>
    <w:link w:val="a5"/>
    <w:rsid w:val="007F0AFF"/>
    <w:rPr>
      <w:rFonts w:ascii="Times New Roman"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9676239">
      <w:bodyDiv w:val="1"/>
      <w:marLeft w:val="0"/>
      <w:marRight w:val="0"/>
      <w:marTop w:val="0"/>
      <w:marBottom w:val="0"/>
      <w:divBdr>
        <w:top w:val="none" w:sz="0" w:space="0" w:color="auto"/>
        <w:left w:val="none" w:sz="0" w:space="0" w:color="auto"/>
        <w:bottom w:val="none" w:sz="0" w:space="0" w:color="auto"/>
        <w:right w:val="none" w:sz="0" w:space="0" w:color="auto"/>
      </w:divBdr>
    </w:div>
    <w:div w:id="1543396366">
      <w:bodyDiv w:val="1"/>
      <w:marLeft w:val="0"/>
      <w:marRight w:val="0"/>
      <w:marTop w:val="0"/>
      <w:marBottom w:val="0"/>
      <w:divBdr>
        <w:top w:val="none" w:sz="0" w:space="0" w:color="auto"/>
        <w:left w:val="none" w:sz="0" w:space="0" w:color="auto"/>
        <w:bottom w:val="none" w:sz="0" w:space="0" w:color="auto"/>
        <w:right w:val="none" w:sz="0" w:space="0" w:color="auto"/>
      </w:divBdr>
    </w:div>
    <w:div w:id="16947698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307</Words>
  <Characters>1754</Characters>
  <Application>Microsoft Office Word</Application>
  <DocSecurity>0</DocSecurity>
  <Lines>14</Lines>
  <Paragraphs>4</Paragraphs>
  <ScaleCrop>false</ScaleCrop>
  <Company>微软中国</Company>
  <LinksUpToDate>false</LinksUpToDate>
  <CharactersWithSpaces>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初试科目考试大纲</dc:title>
  <dc:creator>windows7</dc:creator>
  <cp:lastModifiedBy>User</cp:lastModifiedBy>
  <cp:revision>32</cp:revision>
  <cp:lastPrinted>2015-09-01T03:24:00Z</cp:lastPrinted>
  <dcterms:created xsi:type="dcterms:W3CDTF">2015-07-17T00:35:00Z</dcterms:created>
  <dcterms:modified xsi:type="dcterms:W3CDTF">2022-08-22T01:32:00Z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2052-9.1.0.5132</vt:lpwstr>
  </property>
</Properties>
</file>