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衡阳师范学院2</w:t>
      </w:r>
      <w:r>
        <w:rPr>
          <w:rFonts w:ascii="宋体" w:hAnsi="宋体" w:eastAsia="宋体"/>
          <w:b/>
          <w:sz w:val="32"/>
        </w:rPr>
        <w:t>02</w:t>
      </w:r>
      <w:r>
        <w:rPr>
          <w:rFonts w:hint="eastAsia" w:ascii="宋体" w:hAnsi="宋体" w:eastAsia="宋体"/>
          <w:b/>
          <w:sz w:val="32"/>
        </w:rPr>
        <w:t>1年材料与化工专业硕士研究生复试科目</w:t>
      </w:r>
    </w:p>
    <w:tbl>
      <w:tblPr>
        <w:tblStyle w:val="4"/>
        <w:tblpPr w:leftFromText="180" w:rightFromText="180" w:vertAnchor="page" w:horzAnchor="margin" w:tblpXSpec="center" w:tblpY="2268"/>
        <w:tblW w:w="93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47"/>
        <w:gridCol w:w="2835"/>
        <w:gridCol w:w="2004"/>
        <w:gridCol w:w="2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547" w:type="dxa"/>
            <w:vMerge w:val="restar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方向</w:t>
            </w:r>
          </w:p>
        </w:tc>
        <w:tc>
          <w:tcPr>
            <w:tcW w:w="6844" w:type="dxa"/>
            <w:gridSpan w:val="3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复试科目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2547" w:type="dxa"/>
            <w:vMerge w:val="continue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统考科目</w:t>
            </w:r>
          </w:p>
        </w:tc>
        <w:tc>
          <w:tcPr>
            <w:tcW w:w="2004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笔试加试</w:t>
            </w:r>
            <w:r>
              <w:rPr>
                <w:rFonts w:ascii="宋体" w:hAnsi="宋体" w:eastAsia="宋体" w:cs="宋体"/>
                <w:b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（跨专业考生）</w:t>
            </w:r>
          </w:p>
        </w:tc>
        <w:tc>
          <w:tcPr>
            <w:tcW w:w="2005" w:type="dxa"/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笔试加试</w:t>
            </w:r>
            <w:r>
              <w:rPr>
                <w:rFonts w:ascii="宋体" w:hAnsi="宋体" w:eastAsia="宋体" w:cs="宋体"/>
                <w:b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（同等学力考生）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254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ind w:firstLine="189" w:firstLineChars="7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01功能金属有机材料</w:t>
            </w:r>
          </w:p>
        </w:tc>
        <w:tc>
          <w:tcPr>
            <w:tcW w:w="2835" w:type="dxa"/>
            <w:vMerge w:val="restart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1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笔试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：4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sz w:val="24"/>
                <w:szCs w:val="24"/>
              </w:rPr>
              <w:t>《物理化学》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2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综合面试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：6</w:t>
            </w:r>
            <w:r>
              <w:rPr>
                <w:rFonts w:ascii="宋体" w:hAnsi="宋体" w:eastAsia="宋体" w:cs="宋体"/>
                <w:sz w:val="24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%</w:t>
            </w:r>
          </w:p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含专业英语、综合素质等方面</w:t>
            </w:r>
          </w:p>
        </w:tc>
        <w:tc>
          <w:tcPr>
            <w:tcW w:w="2004" w:type="dxa"/>
            <w:shd w:val="clear" w:color="auto" w:fill="FFFFFF"/>
            <w:vAlign w:val="center"/>
          </w:tcPr>
          <w:p>
            <w:pPr>
              <w:ind w:left="152" w:leftChars="6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无机化学</w:t>
            </w:r>
          </w:p>
        </w:tc>
        <w:tc>
          <w:tcPr>
            <w:tcW w:w="2005" w:type="dxa"/>
            <w:shd w:val="clear" w:color="auto" w:fill="FFFFFF"/>
            <w:vAlign w:val="center"/>
          </w:tcPr>
          <w:p>
            <w:pPr>
              <w:ind w:left="55" w:leftChars="2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1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无机化学</w:t>
            </w:r>
          </w:p>
          <w:p>
            <w:pPr>
              <w:ind w:left="55" w:leftChars="2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2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254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ind w:firstLine="189" w:firstLineChars="7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02环境分析技术与环境保护材料</w:t>
            </w:r>
          </w:p>
        </w:tc>
        <w:tc>
          <w:tcPr>
            <w:tcW w:w="2835" w:type="dxa"/>
            <w:vMerge w:val="continue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FFFFFF"/>
            <w:vAlign w:val="center"/>
          </w:tcPr>
          <w:p>
            <w:pPr>
              <w:ind w:left="152" w:leftChars="6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无机化学</w:t>
            </w:r>
          </w:p>
        </w:tc>
        <w:tc>
          <w:tcPr>
            <w:tcW w:w="2005" w:type="dxa"/>
            <w:shd w:val="clear" w:color="auto" w:fill="FFFFFF"/>
            <w:vAlign w:val="center"/>
          </w:tcPr>
          <w:p>
            <w:pPr>
              <w:ind w:left="55" w:leftChars="2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1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无机化学</w:t>
            </w:r>
          </w:p>
          <w:p>
            <w:pPr>
              <w:ind w:left="55" w:leftChars="2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2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2547" w:type="dxa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ind w:firstLine="189" w:firstLineChars="7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03功能有机分子合成与应用</w:t>
            </w:r>
          </w:p>
        </w:tc>
        <w:tc>
          <w:tcPr>
            <w:tcW w:w="2835" w:type="dxa"/>
            <w:vMerge w:val="continue"/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04" w:type="dxa"/>
            <w:shd w:val="clear" w:color="auto" w:fill="FFFFFF"/>
            <w:vAlign w:val="center"/>
          </w:tcPr>
          <w:p>
            <w:pPr>
              <w:ind w:left="152" w:leftChars="69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无机化学</w:t>
            </w:r>
          </w:p>
        </w:tc>
        <w:tc>
          <w:tcPr>
            <w:tcW w:w="2005" w:type="dxa"/>
            <w:shd w:val="clear" w:color="auto" w:fill="FFFFFF"/>
            <w:vAlign w:val="center"/>
          </w:tcPr>
          <w:p>
            <w:pPr>
              <w:ind w:left="55" w:leftChars="2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1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无机化学</w:t>
            </w:r>
          </w:p>
          <w:p>
            <w:pPr>
              <w:ind w:left="55" w:leftChars="25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fldChar w:fldCharType="begin"/>
            </w:r>
            <w:r>
              <w:rPr>
                <w:rFonts w:ascii="宋体" w:hAnsi="宋体" w:eastAsia="宋体" w:cs="宋体"/>
                <w:sz w:val="24"/>
                <w:szCs w:val="24"/>
              </w:rPr>
              <w:instrText xml:space="preserve"> 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eq \o\ac(○,</w:instrText>
            </w:r>
            <w:r>
              <w:rPr>
                <w:rFonts w:hint="eastAsia" w:ascii="宋体" w:hAnsi="宋体" w:eastAsia="宋体" w:cs="宋体"/>
                <w:position w:val="3"/>
                <w:sz w:val="16"/>
                <w:szCs w:val="24"/>
              </w:rPr>
              <w:instrText xml:space="preserve">2</w:instrTex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instrText xml:space="preserve">)</w:instrText>
            </w:r>
            <w:r>
              <w:rPr>
                <w:rFonts w:ascii="宋体" w:hAnsi="宋体" w:eastAsia="宋体" w:cs="宋体"/>
                <w:sz w:val="24"/>
                <w:szCs w:val="24"/>
              </w:rPr>
              <w:fldChar w:fldCharType="end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有机化学</w:t>
            </w:r>
          </w:p>
        </w:tc>
      </w:tr>
    </w:tbl>
    <w:p>
      <w:pPr>
        <w:spacing w:line="220" w:lineRule="atLeast"/>
        <w:jc w:val="center"/>
        <w:rPr>
          <w:rFonts w:ascii="宋体" w:hAnsi="宋体" w:eastAsia="宋体"/>
          <w:b/>
          <w:sz w:val="32"/>
        </w:rPr>
      </w:pPr>
      <w:bookmarkStart w:id="0" w:name="_GoBack"/>
      <w:bookmarkEnd w:id="0"/>
    </w:p>
    <w:p>
      <w:pPr>
        <w:spacing w:line="440" w:lineRule="exact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注：</w:t>
      </w:r>
      <w:r>
        <w:rPr>
          <w:rFonts w:ascii="楷体" w:hAnsi="楷体" w:eastAsia="楷体"/>
          <w:sz w:val="24"/>
        </w:rPr>
        <w:t xml:space="preserve"> </w:t>
      </w:r>
      <w:r>
        <w:rPr>
          <w:rFonts w:hint="eastAsia" w:ascii="楷体" w:hAnsi="楷体" w:eastAsia="楷体"/>
          <w:sz w:val="24"/>
        </w:rPr>
        <w:t>1</w:t>
      </w:r>
      <w:r>
        <w:rPr>
          <w:rFonts w:ascii="楷体" w:hAnsi="楷体" w:eastAsia="楷体"/>
          <w:sz w:val="24"/>
        </w:rPr>
        <w:t>.</w:t>
      </w:r>
      <w:r>
        <w:rPr>
          <w:rFonts w:hint="eastAsia" w:ascii="楷体" w:hAnsi="楷体" w:eastAsia="楷体"/>
          <w:sz w:val="24"/>
        </w:rPr>
        <w:t>所有笔试科目具体考试内容详见附件——考试大纲。</w:t>
      </w:r>
    </w:p>
    <w:p>
      <w:pPr>
        <w:spacing w:after="0" w:line="440" w:lineRule="exact"/>
        <w:ind w:left="660" w:leftChars="300"/>
        <w:rPr>
          <w:rFonts w:hint="eastAsia" w:ascii="Times New Roman" w:hAnsi="Times New Roman" w:eastAsia="楷体" w:cs="Times New Roman"/>
          <w:sz w:val="24"/>
        </w:rPr>
      </w:pPr>
      <w:r>
        <w:rPr>
          <w:rFonts w:ascii="Times New Roman" w:hAnsi="Times New Roman" w:eastAsia="楷体" w:cs="Times New Roman"/>
          <w:sz w:val="24"/>
        </w:rPr>
        <w:t>参考教材：《</w:t>
      </w:r>
      <w:r>
        <w:rPr>
          <w:rFonts w:hint="eastAsia" w:ascii="Times New Roman" w:hAnsi="Times New Roman" w:eastAsia="楷体" w:cs="Times New Roman"/>
          <w:sz w:val="24"/>
        </w:rPr>
        <w:t>无机化学（第四版）上、下册</w:t>
      </w:r>
      <w:r>
        <w:rPr>
          <w:rFonts w:ascii="Times New Roman" w:hAnsi="Times New Roman" w:eastAsia="楷体" w:cs="Times New Roman"/>
          <w:sz w:val="24"/>
        </w:rPr>
        <w:t>》，</w:t>
      </w:r>
      <w:r>
        <w:rPr>
          <w:rFonts w:hint="eastAsia" w:ascii="Times New Roman" w:hAnsi="Times New Roman" w:eastAsia="楷体" w:cs="Times New Roman"/>
          <w:sz w:val="24"/>
        </w:rPr>
        <w:t>吉林大学，武汉大学，南开大学，宋天佑，徐鹏，徐佳宁，张丽荣编，高等教育出版社，2019。</w:t>
      </w:r>
      <w:r>
        <w:rPr>
          <w:rFonts w:ascii="Times New Roman" w:hAnsi="Times New Roman" w:eastAsia="楷体" w:cs="Times New Roman"/>
          <w:sz w:val="24"/>
        </w:rPr>
        <w:t>《</w:t>
      </w:r>
      <w:r>
        <w:rPr>
          <w:rFonts w:hint="eastAsia" w:ascii="Times New Roman" w:hAnsi="Times New Roman" w:eastAsia="楷体" w:cs="Times New Roman"/>
          <w:sz w:val="24"/>
        </w:rPr>
        <w:t>有机化学（第五版）上、下册</w:t>
      </w:r>
      <w:r>
        <w:rPr>
          <w:rFonts w:ascii="Times New Roman" w:hAnsi="Times New Roman" w:eastAsia="楷体" w:cs="Times New Roman"/>
          <w:sz w:val="24"/>
        </w:rPr>
        <w:t>》，</w:t>
      </w:r>
      <w:r>
        <w:rPr>
          <w:rFonts w:hint="eastAsia" w:ascii="Times New Roman" w:hAnsi="Times New Roman" w:eastAsia="楷体" w:cs="Times New Roman"/>
          <w:sz w:val="24"/>
        </w:rPr>
        <w:t>东北师范大学，华南师范大学，上海师范大学，苏州大学，广西师范大学合编，主编李景宁，高等教育出版社，2011。</w:t>
      </w:r>
    </w:p>
    <w:p>
      <w:pPr>
        <w:spacing w:line="440" w:lineRule="exact"/>
        <w:ind w:left="670" w:leftChars="250" w:hanging="120" w:hangingChars="50"/>
        <w:rPr>
          <w:rFonts w:ascii="Times New Roman" w:hAnsi="Times New Roman" w:eastAsia="楷体" w:cs="Times New Roman"/>
          <w:sz w:val="24"/>
        </w:rPr>
      </w:pPr>
      <w:r>
        <w:rPr>
          <w:rFonts w:ascii="Times New Roman" w:hAnsi="Times New Roman" w:eastAsia="楷体" w:cs="Times New Roman"/>
          <w:sz w:val="24"/>
        </w:rPr>
        <w:t>《</w:t>
      </w:r>
      <w:r>
        <w:rPr>
          <w:rFonts w:hint="eastAsia" w:ascii="Times New Roman" w:hAnsi="Times New Roman" w:eastAsia="楷体" w:cs="Times New Roman"/>
          <w:sz w:val="24"/>
        </w:rPr>
        <w:t>物理化学（第五版）上、下册</w:t>
      </w:r>
      <w:r>
        <w:rPr>
          <w:rFonts w:ascii="Times New Roman" w:hAnsi="Times New Roman" w:eastAsia="楷体" w:cs="Times New Roman"/>
          <w:sz w:val="24"/>
        </w:rPr>
        <w:t>》，</w:t>
      </w:r>
      <w:r>
        <w:rPr>
          <w:rFonts w:hint="eastAsia" w:ascii="Times New Roman" w:hAnsi="Times New Roman" w:eastAsia="楷体" w:cs="Times New Roman"/>
          <w:sz w:val="24"/>
        </w:rPr>
        <w:t>南京大学，主编傅献彩，高等教育出版社，2006。</w:t>
      </w:r>
    </w:p>
    <w:p>
      <w:pPr>
        <w:spacing w:line="440" w:lineRule="exact"/>
        <w:ind w:left="660" w:leftChars="3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2</w:t>
      </w:r>
      <w:r>
        <w:rPr>
          <w:rFonts w:ascii="楷体" w:hAnsi="楷体" w:eastAsia="楷体"/>
          <w:sz w:val="24"/>
        </w:rPr>
        <w:t>.</w:t>
      </w:r>
      <w:r>
        <w:rPr>
          <w:rFonts w:hint="eastAsia" w:ascii="楷体" w:hAnsi="楷体" w:eastAsia="楷体"/>
          <w:sz w:val="24"/>
        </w:rPr>
        <w:t>面试含专业英语、综合素质等方面，满分</w:t>
      </w:r>
      <w:r>
        <w:rPr>
          <w:rFonts w:ascii="楷体" w:hAnsi="楷体" w:eastAsia="楷体"/>
          <w:sz w:val="24"/>
        </w:rPr>
        <w:t>100分</w:t>
      </w:r>
      <w:r>
        <w:rPr>
          <w:rFonts w:hint="eastAsia" w:ascii="楷体" w:hAnsi="楷体" w:eastAsia="楷体"/>
          <w:sz w:val="24"/>
        </w:rPr>
        <w:t>，</w:t>
      </w:r>
      <w:r>
        <w:rPr>
          <w:rFonts w:ascii="楷体" w:hAnsi="楷体" w:eastAsia="楷体"/>
          <w:sz w:val="24"/>
        </w:rPr>
        <w:t>时间20-30分钟。</w:t>
      </w:r>
    </w:p>
    <w:p>
      <w:pPr>
        <w:spacing w:line="440" w:lineRule="exact"/>
        <w:ind w:left="660" w:leftChars="300"/>
        <w:rPr>
          <w:rFonts w:ascii="Times New Roman" w:hAnsi="Times New Roman" w:eastAsia="楷体" w:cs="Times New Roman"/>
          <w:sz w:val="24"/>
        </w:rPr>
      </w:pPr>
      <w:r>
        <w:rPr>
          <w:rFonts w:ascii="Times New Roman" w:hAnsi="Times New Roman" w:eastAsia="楷体" w:cs="Times New Roman"/>
          <w:sz w:val="24"/>
        </w:rPr>
        <w:t>参考教材：《应用化学专业英语》，第二版，万有志、王幸宜主编，化学工业出版社，2008。</w:t>
      </w:r>
    </w:p>
    <w:p>
      <w:pPr>
        <w:spacing w:line="440" w:lineRule="exact"/>
        <w:ind w:left="660" w:leftChars="3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</w:t>
      </w:r>
      <w:r>
        <w:rPr>
          <w:rFonts w:ascii="楷体" w:hAnsi="楷体" w:eastAsia="楷体"/>
          <w:sz w:val="24"/>
        </w:rPr>
        <w:t>.</w:t>
      </w:r>
      <w:r>
        <w:rPr>
          <w:rFonts w:hint="eastAsia" w:ascii="楷体" w:hAnsi="楷体" w:eastAsia="楷体"/>
          <w:sz w:val="24"/>
        </w:rPr>
        <w:t>跨专业考生、同等学力考生加试成绩不计入复试成绩总分，但不合格者不予录取。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015CF5"/>
    <w:rsid w:val="00051CAC"/>
    <w:rsid w:val="000C3F01"/>
    <w:rsid w:val="00145891"/>
    <w:rsid w:val="00257838"/>
    <w:rsid w:val="002931AB"/>
    <w:rsid w:val="00317C3C"/>
    <w:rsid w:val="00323B43"/>
    <w:rsid w:val="003345ED"/>
    <w:rsid w:val="003B240C"/>
    <w:rsid w:val="003D37D8"/>
    <w:rsid w:val="00426133"/>
    <w:rsid w:val="004358AB"/>
    <w:rsid w:val="00495D91"/>
    <w:rsid w:val="00810B3A"/>
    <w:rsid w:val="008B59A8"/>
    <w:rsid w:val="008B7726"/>
    <w:rsid w:val="00941D93"/>
    <w:rsid w:val="009425D1"/>
    <w:rsid w:val="009678DD"/>
    <w:rsid w:val="009C6271"/>
    <w:rsid w:val="00A42EF8"/>
    <w:rsid w:val="00A83E44"/>
    <w:rsid w:val="00A85886"/>
    <w:rsid w:val="00BD04F7"/>
    <w:rsid w:val="00BE70BF"/>
    <w:rsid w:val="00D31D50"/>
    <w:rsid w:val="00F0218F"/>
    <w:rsid w:val="2A7E5E0E"/>
    <w:rsid w:val="7D1E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97</Words>
  <Characters>556</Characters>
  <Lines>4</Lines>
  <Paragraphs>1</Paragraphs>
  <TotalTime>30</TotalTime>
  <ScaleCrop>false</ScaleCrop>
  <LinksUpToDate>false</LinksUpToDate>
  <CharactersWithSpaces>652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Administrator.SC-201810300955</dc:creator>
  <cp:lastModifiedBy>Administrator</cp:lastModifiedBy>
  <cp:lastPrinted>2019-03-12T00:43:00Z</cp:lastPrinted>
  <dcterms:modified xsi:type="dcterms:W3CDTF">2020-09-23T03:29:38Z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