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line="220" w:lineRule="atLeast"/>
        <w:ind w:firstLine="3452" w:firstLineChars="1150"/>
        <w:rPr>
          <w:rFonts w:ascii="微软雅黑" w:hAnsi="微软雅黑"/>
          <w:b/>
          <w:sz w:val="30"/>
          <w:szCs w:val="30"/>
        </w:rPr>
      </w:pPr>
      <w:r>
        <w:rPr>
          <w:rFonts w:hint="eastAsia" w:ascii="微软雅黑" w:hAnsi="微软雅黑"/>
          <w:b/>
          <w:sz w:val="30"/>
          <w:szCs w:val="30"/>
        </w:rPr>
        <w:t>工程力学</w:t>
      </w:r>
    </w:p>
    <w:p>
      <w:pPr>
        <w:pStyle w:val="10"/>
        <w:numPr>
          <w:ilvl w:val="0"/>
          <w:numId w:val="1"/>
        </w:numPr>
        <w:autoSpaceDE w:val="0"/>
        <w:autoSpaceDN w:val="0"/>
        <w:ind w:firstLineChars="0"/>
        <w:rPr>
          <w:rFonts w:ascii="宋体" w:hAnsi="宋体" w:cs="黑体"/>
          <w:b/>
          <w:bCs/>
          <w:color w:val="000000"/>
          <w:sz w:val="28"/>
          <w:szCs w:val="28"/>
        </w:rPr>
      </w:pPr>
      <w:r>
        <w:rPr>
          <w:rFonts w:hint="eastAsia" w:ascii="宋体" w:hAnsi="宋体" w:cs="黑体"/>
          <w:b/>
          <w:bCs/>
          <w:color w:val="000000"/>
          <w:sz w:val="28"/>
          <w:szCs w:val="28"/>
        </w:rPr>
        <w:t>考试要求</w:t>
      </w:r>
    </w:p>
    <w:p>
      <w:pPr>
        <w:pStyle w:val="10"/>
        <w:autoSpaceDE w:val="0"/>
        <w:autoSpaceDN w:val="0"/>
        <w:spacing w:after="0" w:line="360" w:lineRule="auto"/>
        <w:ind w:left="640" w:leftChars="100" w:hanging="420" w:hangingChars="150"/>
        <w:rPr>
          <w:rFonts w:ascii="楷体" w:hAnsi="楷体" w:eastAsia="楷体" w:cs="Times New Roman"/>
          <w:color w:val="00000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sz w:val="28"/>
          <w:szCs w:val="28"/>
        </w:rPr>
        <w:t>1</w:t>
      </w:r>
      <w:r>
        <w:rPr>
          <w:rFonts w:ascii="Times New Roman" w:hAnsi="楷体" w:eastAsia="楷体" w:cs="Times New Roman"/>
          <w:color w:val="000000"/>
          <w:sz w:val="28"/>
          <w:szCs w:val="28"/>
        </w:rPr>
        <w:t>、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能</w:t>
      </w:r>
      <w:r>
        <w:rPr>
          <w:rFonts w:ascii="楷体" w:hAnsi="楷体" w:eastAsia="楷体" w:cs="Times New Roman"/>
          <w:color w:val="000000"/>
          <w:sz w:val="28"/>
          <w:szCs w:val="28"/>
        </w:rPr>
        <w:t>够对物体及物体系统进行正确的受力分析、画出受力图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，</w:t>
      </w:r>
      <w:r>
        <w:rPr>
          <w:rFonts w:hint="eastAsia" w:ascii="楷体" w:hAnsi="楷体" w:eastAsia="楷体" w:cs="Times New Roman"/>
          <w:bCs/>
          <w:color w:val="000000"/>
          <w:sz w:val="28"/>
          <w:szCs w:val="28"/>
        </w:rPr>
        <w:t>建立</w:t>
      </w:r>
      <w:r>
        <w:rPr>
          <w:rFonts w:ascii="楷体" w:hAnsi="楷体" w:eastAsia="楷体" w:cs="Times New Roman"/>
          <w:bCs/>
          <w:color w:val="000000"/>
          <w:sz w:val="28"/>
          <w:szCs w:val="28"/>
        </w:rPr>
        <w:t>平衡条件</w:t>
      </w:r>
      <w:r>
        <w:rPr>
          <w:rFonts w:hint="eastAsia" w:ascii="楷体" w:hAnsi="楷体" w:eastAsia="楷体" w:cs="Times New Roman"/>
          <w:bCs/>
          <w:color w:val="000000"/>
          <w:sz w:val="28"/>
          <w:szCs w:val="28"/>
        </w:rPr>
        <w:t>并列出对应的</w:t>
      </w:r>
      <w:r>
        <w:rPr>
          <w:rFonts w:ascii="楷体" w:hAnsi="楷体" w:eastAsia="楷体" w:cs="Times New Roman"/>
          <w:bCs/>
          <w:color w:val="000000"/>
          <w:sz w:val="28"/>
          <w:szCs w:val="28"/>
        </w:rPr>
        <w:t>平衡方程</w:t>
      </w:r>
      <w:r>
        <w:rPr>
          <w:rFonts w:hint="eastAsia" w:ascii="楷体" w:hAnsi="楷体" w:eastAsia="楷体" w:cs="Times New Roman"/>
          <w:bCs/>
          <w:color w:val="000000"/>
          <w:sz w:val="28"/>
          <w:szCs w:val="28"/>
        </w:rPr>
        <w:t>。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能</w:t>
      </w:r>
      <w:r>
        <w:rPr>
          <w:rFonts w:ascii="楷体" w:hAnsi="楷体" w:eastAsia="楷体" w:cs="Times New Roman"/>
          <w:color w:val="000000"/>
          <w:sz w:val="28"/>
          <w:szCs w:val="28"/>
        </w:rPr>
        <w:t>够对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力系进行简化并分析简化结果。</w:t>
      </w:r>
    </w:p>
    <w:p>
      <w:pPr>
        <w:autoSpaceDE w:val="0"/>
        <w:autoSpaceDN w:val="0"/>
        <w:spacing w:after="0" w:line="360" w:lineRule="auto"/>
        <w:ind w:left="640" w:leftChars="100" w:hanging="420" w:hangingChars="150"/>
        <w:rPr>
          <w:rFonts w:ascii="楷体" w:hAnsi="楷体" w:eastAsia="楷体" w:cs="黑体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sz w:val="28"/>
          <w:szCs w:val="28"/>
        </w:rPr>
        <w:t>2</w:t>
      </w:r>
      <w:r>
        <w:rPr>
          <w:rFonts w:ascii="Times New Roman" w:hAnsi="楷体" w:eastAsia="楷体" w:cs="Times New Roman"/>
          <w:color w:val="000000"/>
          <w:sz w:val="28"/>
          <w:szCs w:val="28"/>
        </w:rPr>
        <w:t>、</w:t>
      </w:r>
      <w:r>
        <w:rPr>
          <w:rFonts w:ascii="楷体" w:hAnsi="楷体" w:eastAsia="楷体" w:cs="Times New Roman"/>
          <w:color w:val="000000"/>
          <w:sz w:val="28"/>
          <w:szCs w:val="28"/>
        </w:rPr>
        <w:t>掌握受力构件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的内力计算方法、</w:t>
      </w:r>
      <w:r>
        <w:rPr>
          <w:rFonts w:ascii="楷体" w:hAnsi="楷体" w:eastAsia="楷体" w:cs="Times New Roman"/>
          <w:color w:val="000000"/>
          <w:sz w:val="28"/>
          <w:szCs w:val="28"/>
        </w:rPr>
        <w:t>变形及其变形过程中构件内部应力的分析和计算方法，掌握构件的强度、刚度计算方法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。</w:t>
      </w:r>
    </w:p>
    <w:p>
      <w:pPr>
        <w:autoSpaceDE w:val="0"/>
        <w:autoSpaceDN w:val="0"/>
        <w:spacing w:after="0" w:line="360" w:lineRule="auto"/>
        <w:ind w:left="640" w:leftChars="100" w:hanging="420" w:hangingChars="150"/>
        <w:rPr>
          <w:rFonts w:ascii="楷体" w:hAnsi="楷体" w:eastAsia="楷体" w:cs="黑体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sz w:val="28"/>
          <w:szCs w:val="28"/>
        </w:rPr>
        <w:t>3</w:t>
      </w:r>
      <w:r>
        <w:rPr>
          <w:rFonts w:ascii="Times New Roman" w:hAnsi="楷体" w:eastAsia="楷体" w:cs="Times New Roman"/>
          <w:color w:val="000000"/>
          <w:sz w:val="28"/>
          <w:szCs w:val="28"/>
        </w:rPr>
        <w:t>、</w:t>
      </w:r>
      <w:r>
        <w:rPr>
          <w:rFonts w:ascii="楷体" w:hAnsi="楷体" w:eastAsia="楷体" w:cs="Times New Roman"/>
          <w:color w:val="000000"/>
          <w:sz w:val="28"/>
          <w:szCs w:val="28"/>
        </w:rPr>
        <w:t>对应力状态理论与强度理论有初步的认识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。能够对</w:t>
      </w:r>
      <w:r>
        <w:rPr>
          <w:rFonts w:ascii="楷体" w:hAnsi="楷体" w:eastAsia="楷体" w:cs="Times New Roman"/>
          <w:bCs/>
          <w:color w:val="000000"/>
          <w:sz w:val="28"/>
          <w:szCs w:val="28"/>
        </w:rPr>
        <w:t>简单压杆的</w:t>
      </w:r>
      <w:r>
        <w:rPr>
          <w:rFonts w:ascii="楷体" w:hAnsi="楷体" w:eastAsia="楷体" w:cs="Times New Roman"/>
          <w:color w:val="000000"/>
          <w:sz w:val="28"/>
          <w:szCs w:val="28"/>
        </w:rPr>
        <w:t>稳定性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问题进行分析。</w:t>
      </w:r>
    </w:p>
    <w:p>
      <w:pPr>
        <w:autoSpaceDE w:val="0"/>
        <w:autoSpaceDN w:val="0"/>
        <w:rPr>
          <w:rFonts w:ascii="宋体" w:hAnsi="宋体" w:cs="黑体"/>
          <w:b/>
          <w:bCs/>
          <w:color w:val="000000"/>
          <w:sz w:val="28"/>
          <w:szCs w:val="28"/>
        </w:rPr>
      </w:pPr>
      <w:r>
        <w:rPr>
          <w:rFonts w:hint="eastAsia" w:ascii="宋体" w:hAnsi="宋体" w:cs="黑体"/>
          <w:b/>
          <w:bCs/>
          <w:color w:val="000000"/>
          <w:sz w:val="28"/>
          <w:szCs w:val="28"/>
        </w:rPr>
        <w:t>二、考试内容范围</w:t>
      </w:r>
    </w:p>
    <w:p>
      <w:pPr>
        <w:spacing w:after="0" w:line="360" w:lineRule="auto"/>
        <w:ind w:left="640" w:leftChars="100" w:hanging="420" w:hangingChars="150"/>
        <w:rPr>
          <w:rFonts w:ascii="楷体" w:hAnsi="楷体" w:eastAsia="楷体" w:cs="Times New Roman"/>
          <w:color w:val="00000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sz w:val="28"/>
          <w:szCs w:val="28"/>
        </w:rPr>
        <w:t>1</w:t>
      </w:r>
      <w:r>
        <w:rPr>
          <w:rFonts w:ascii="Times New Roman" w:hAnsi="楷体" w:eastAsia="楷体" w:cs="Times New Roman"/>
          <w:color w:val="000000"/>
          <w:sz w:val="28"/>
          <w:szCs w:val="28"/>
        </w:rPr>
        <w:t>、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对物体系统的平衡问题，进行</w:t>
      </w:r>
      <w:r>
        <w:rPr>
          <w:rFonts w:ascii="楷体" w:hAnsi="楷体" w:eastAsia="楷体" w:cs="Times New Roman"/>
          <w:color w:val="000000"/>
          <w:sz w:val="28"/>
          <w:szCs w:val="28"/>
        </w:rPr>
        <w:t>受力分析、画出受力图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，建立对应的平衡方程并求解。</w:t>
      </w:r>
    </w:p>
    <w:p>
      <w:pPr>
        <w:spacing w:after="0" w:line="360" w:lineRule="auto"/>
        <w:ind w:left="640" w:leftChars="100" w:hanging="420" w:hangingChars="150"/>
        <w:rPr>
          <w:rFonts w:ascii="楷体" w:hAnsi="楷体" w:eastAsia="楷体" w:cs="Times New Roman"/>
          <w:color w:val="00000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sz w:val="28"/>
          <w:szCs w:val="28"/>
        </w:rPr>
        <w:t>2</w:t>
      </w:r>
      <w:r>
        <w:rPr>
          <w:rFonts w:ascii="Times New Roman" w:hAnsi="楷体" w:eastAsia="楷体" w:cs="Times New Roman"/>
          <w:color w:val="000000"/>
          <w:sz w:val="28"/>
          <w:szCs w:val="28"/>
        </w:rPr>
        <w:t>、</w:t>
      </w:r>
      <w:r>
        <w:rPr>
          <w:rFonts w:ascii="楷体" w:hAnsi="楷体" w:eastAsia="楷体" w:cs="Times New Roman"/>
          <w:color w:val="000000"/>
          <w:sz w:val="28"/>
          <w:szCs w:val="28"/>
        </w:rPr>
        <w:t>基本变形下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构件</w:t>
      </w:r>
      <w:r>
        <w:rPr>
          <w:rFonts w:ascii="楷体" w:hAnsi="楷体" w:eastAsia="楷体" w:cs="Times New Roman"/>
          <w:color w:val="000000"/>
          <w:sz w:val="28"/>
          <w:szCs w:val="28"/>
        </w:rPr>
        <w:t>的</w:t>
      </w:r>
      <w:r>
        <w:rPr>
          <w:rFonts w:hint="eastAsia" w:ascii="楷体" w:hAnsi="楷体" w:eastAsia="楷体" w:cs="Times New Roman"/>
          <w:color w:val="000000"/>
          <w:sz w:val="28"/>
          <w:szCs w:val="28"/>
        </w:rPr>
        <w:t>内力计算、</w:t>
      </w:r>
      <w:r>
        <w:rPr>
          <w:rFonts w:ascii="楷体" w:hAnsi="楷体" w:eastAsia="楷体" w:cs="Times New Roman"/>
          <w:color w:val="000000"/>
          <w:sz w:val="28"/>
          <w:szCs w:val="28"/>
        </w:rPr>
        <w:t>应力与强度计算、变形与刚度计算。</w:t>
      </w:r>
    </w:p>
    <w:p>
      <w:pPr>
        <w:spacing w:after="0" w:line="360" w:lineRule="auto"/>
        <w:ind w:firstLine="280" w:firstLineChars="100"/>
        <w:rPr>
          <w:rFonts w:ascii="楷体" w:hAnsi="楷体" w:eastAsia="楷体" w:cs="Times New Roman"/>
          <w:color w:val="00000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sz w:val="28"/>
          <w:szCs w:val="28"/>
        </w:rPr>
        <w:t>3</w:t>
      </w:r>
      <w:r>
        <w:rPr>
          <w:rFonts w:ascii="Times New Roman" w:hAnsi="楷体" w:eastAsia="楷体" w:cs="Times New Roman"/>
          <w:color w:val="000000"/>
          <w:sz w:val="28"/>
          <w:szCs w:val="28"/>
        </w:rPr>
        <w:t>、</w:t>
      </w:r>
      <w:r>
        <w:rPr>
          <w:rFonts w:ascii="楷体" w:hAnsi="楷体" w:eastAsia="楷体" w:cs="Times New Roman"/>
          <w:color w:val="000000"/>
          <w:sz w:val="28"/>
          <w:szCs w:val="28"/>
        </w:rPr>
        <w:t>应力状态分析与强度理论。压杆的稳定性计算。</w:t>
      </w:r>
    </w:p>
    <w:p>
      <w:pPr>
        <w:autoSpaceDE w:val="0"/>
        <w:autoSpaceDN w:val="0"/>
        <w:rPr>
          <w:rFonts w:ascii="宋体" w:hAnsi="宋体" w:cs="黑体"/>
          <w:b/>
          <w:bCs/>
          <w:color w:val="000000"/>
          <w:sz w:val="28"/>
          <w:szCs w:val="28"/>
        </w:rPr>
      </w:pPr>
      <w:r>
        <w:rPr>
          <w:rFonts w:hint="eastAsia" w:ascii="宋体" w:hAnsi="宋体" w:cs="黑体"/>
          <w:b/>
          <w:bCs/>
          <w:color w:val="000000"/>
          <w:sz w:val="28"/>
          <w:szCs w:val="28"/>
        </w:rPr>
        <w:t>三、题型及分数</w:t>
      </w:r>
    </w:p>
    <w:p>
      <w:pPr>
        <w:spacing w:line="220" w:lineRule="atLeast"/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工程力学分数为</w:t>
      </w:r>
      <w:r>
        <w:rPr>
          <w:rFonts w:ascii="Times New Roman" w:hAnsi="Times New Roman" w:eastAsia="楷体" w:cs="Times New Roman"/>
          <w:sz w:val="28"/>
          <w:szCs w:val="28"/>
        </w:rPr>
        <w:t>34</w:t>
      </w:r>
      <w:r>
        <w:rPr>
          <w:rFonts w:hint="eastAsia" w:ascii="楷体" w:hAnsi="楷体" w:eastAsia="楷体"/>
          <w:sz w:val="28"/>
          <w:szCs w:val="28"/>
        </w:rPr>
        <w:t>分，题型为计算题。</w:t>
      </w:r>
    </w:p>
    <w:p>
      <w:pPr>
        <w:rPr>
          <w:rFonts w:ascii="宋体" w:hAnsi="宋体" w:cs="黑体"/>
          <w:b/>
          <w:bCs/>
          <w:color w:val="000000"/>
          <w:sz w:val="28"/>
          <w:szCs w:val="28"/>
        </w:rPr>
      </w:pPr>
      <w:r>
        <w:rPr>
          <w:rFonts w:hint="eastAsia" w:ascii="宋体" w:hAnsi="宋体" w:cs="黑体"/>
          <w:b/>
          <w:bCs/>
          <w:color w:val="000000"/>
          <w:sz w:val="28"/>
          <w:szCs w:val="28"/>
        </w:rPr>
        <w:t>四、参考教材</w:t>
      </w:r>
    </w:p>
    <w:p>
      <w:pPr>
        <w:ind w:firstLine="560" w:firstLineChars="200"/>
        <w:rPr>
          <w:rStyle w:val="9"/>
          <w:rFonts w:ascii="楷体" w:hAnsi="楷体" w:eastAsia="楷体"/>
          <w:color w:val="111111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1</w:t>
      </w:r>
      <w:r>
        <w:rPr>
          <w:rFonts w:ascii="Times New Roman" w:hAnsi="楷体" w:eastAsia="楷体" w:cs="Times New Roman"/>
          <w:sz w:val="28"/>
          <w:szCs w:val="28"/>
        </w:rPr>
        <w:t>．</w:t>
      </w:r>
      <w:r>
        <w:rPr>
          <w:rFonts w:hint="eastAsia" w:ascii="楷体" w:hAnsi="楷体" w:eastAsia="楷体"/>
          <w:sz w:val="28"/>
          <w:szCs w:val="28"/>
        </w:rPr>
        <w:t>《理论力学》，哈尔滨工业大学</w:t>
      </w:r>
      <w:r>
        <w:rPr>
          <w:rStyle w:val="9"/>
          <w:rFonts w:ascii="楷体" w:hAnsi="楷体" w:eastAsia="楷体"/>
          <w:color w:val="111111"/>
          <w:sz w:val="28"/>
          <w:szCs w:val="28"/>
        </w:rPr>
        <w:t xml:space="preserve"> 第</w:t>
      </w:r>
      <w:r>
        <w:rPr>
          <w:rStyle w:val="9"/>
          <w:rFonts w:ascii="Times New Roman" w:hAnsi="Times New Roman" w:eastAsia="楷体" w:cs="Times New Roman"/>
          <w:color w:val="111111"/>
          <w:sz w:val="28"/>
          <w:szCs w:val="28"/>
        </w:rPr>
        <w:t>8</w:t>
      </w:r>
      <w:r>
        <w:rPr>
          <w:rStyle w:val="9"/>
          <w:rFonts w:ascii="楷体" w:hAnsi="楷体" w:eastAsia="楷体"/>
          <w:color w:val="111111"/>
          <w:sz w:val="28"/>
          <w:szCs w:val="28"/>
        </w:rPr>
        <w:t>版</w:t>
      </w:r>
      <w:r>
        <w:rPr>
          <w:rStyle w:val="9"/>
          <w:rFonts w:hint="eastAsia" w:ascii="楷体" w:hAnsi="楷体" w:eastAsia="楷体"/>
          <w:color w:val="111111"/>
          <w:sz w:val="28"/>
          <w:szCs w:val="28"/>
        </w:rPr>
        <w:t>，</w:t>
      </w:r>
      <w:r>
        <w:rPr>
          <w:rStyle w:val="9"/>
          <w:rFonts w:ascii="楷体" w:hAnsi="楷体" w:eastAsia="楷体"/>
          <w:color w:val="111111"/>
          <w:sz w:val="28"/>
          <w:szCs w:val="28"/>
        </w:rPr>
        <w:t>高</w:t>
      </w:r>
      <w:r>
        <w:rPr>
          <w:rStyle w:val="9"/>
          <w:rFonts w:hint="eastAsia" w:ascii="楷体" w:hAnsi="楷体" w:eastAsia="楷体"/>
          <w:color w:val="111111"/>
          <w:sz w:val="28"/>
          <w:szCs w:val="28"/>
        </w:rPr>
        <w:t>等教育出版社</w:t>
      </w:r>
    </w:p>
    <w:p>
      <w:pPr>
        <w:ind w:firstLine="560" w:firstLineChars="200"/>
        <w:rPr>
          <w:rStyle w:val="9"/>
          <w:rFonts w:ascii="楷体" w:hAnsi="楷体" w:eastAsia="楷体"/>
          <w:color w:val="111111"/>
          <w:sz w:val="28"/>
          <w:szCs w:val="28"/>
        </w:rPr>
      </w:pPr>
      <w:r>
        <w:rPr>
          <w:rStyle w:val="9"/>
          <w:rFonts w:ascii="Times New Roman" w:hAnsi="Times New Roman" w:eastAsia="楷体" w:cs="Times New Roman"/>
          <w:color w:val="111111"/>
          <w:sz w:val="28"/>
          <w:szCs w:val="28"/>
        </w:rPr>
        <w:t>2.</w:t>
      </w:r>
      <w:r>
        <w:rPr>
          <w:rFonts w:hint="eastAsia" w:ascii="楷体" w:hAnsi="楷体" w:eastAsia="楷体"/>
          <w:sz w:val="28"/>
          <w:szCs w:val="28"/>
        </w:rPr>
        <w:t xml:space="preserve"> 《材料力学》，孙训芳，</w:t>
      </w:r>
      <w:r>
        <w:rPr>
          <w:rStyle w:val="9"/>
          <w:rFonts w:ascii="楷体" w:hAnsi="楷体" w:eastAsia="楷体"/>
          <w:color w:val="111111"/>
          <w:sz w:val="28"/>
          <w:szCs w:val="28"/>
        </w:rPr>
        <w:t xml:space="preserve"> 第</w:t>
      </w:r>
      <w:r>
        <w:rPr>
          <w:rStyle w:val="9"/>
          <w:rFonts w:ascii="Times New Roman" w:hAnsi="Times New Roman" w:eastAsia="楷体" w:cs="Times New Roman"/>
          <w:color w:val="111111"/>
          <w:sz w:val="28"/>
          <w:szCs w:val="28"/>
        </w:rPr>
        <w:t>5</w:t>
      </w:r>
      <w:r>
        <w:rPr>
          <w:rStyle w:val="9"/>
          <w:rFonts w:ascii="楷体" w:hAnsi="楷体" w:eastAsia="楷体"/>
          <w:color w:val="111111"/>
          <w:sz w:val="28"/>
          <w:szCs w:val="28"/>
        </w:rPr>
        <w:t>版</w:t>
      </w:r>
      <w:r>
        <w:rPr>
          <w:rStyle w:val="9"/>
          <w:rFonts w:hint="eastAsia" w:ascii="楷体" w:hAnsi="楷体" w:eastAsia="楷体"/>
          <w:color w:val="111111"/>
          <w:sz w:val="28"/>
          <w:szCs w:val="28"/>
        </w:rPr>
        <w:t>，</w:t>
      </w:r>
      <w:r>
        <w:rPr>
          <w:rStyle w:val="9"/>
          <w:rFonts w:ascii="楷体" w:hAnsi="楷体" w:eastAsia="楷体"/>
          <w:color w:val="111111"/>
          <w:sz w:val="28"/>
          <w:szCs w:val="28"/>
        </w:rPr>
        <w:t>高</w:t>
      </w:r>
      <w:r>
        <w:rPr>
          <w:rStyle w:val="9"/>
          <w:rFonts w:hint="eastAsia" w:ascii="楷体" w:hAnsi="楷体" w:eastAsia="楷体"/>
          <w:color w:val="111111"/>
          <w:sz w:val="28"/>
          <w:szCs w:val="28"/>
        </w:rPr>
        <w:t>等教育出版社</w:t>
      </w:r>
    </w:p>
    <w:p>
      <w:pPr>
        <w:ind w:firstLine="560" w:firstLineChars="200"/>
        <w:rPr>
          <w:rStyle w:val="9"/>
          <w:rFonts w:hint="eastAsia"/>
          <w:color w:val="111111"/>
          <w:sz w:val="28"/>
          <w:szCs w:val="28"/>
        </w:rPr>
      </w:pPr>
    </w:p>
    <w:p>
      <w:pPr>
        <w:ind w:firstLine="560" w:firstLineChars="200"/>
        <w:rPr>
          <w:rStyle w:val="9"/>
          <w:rFonts w:hint="eastAsia"/>
          <w:color w:val="111111"/>
          <w:sz w:val="28"/>
          <w:szCs w:val="28"/>
        </w:rPr>
      </w:pPr>
    </w:p>
    <w:p>
      <w:pPr>
        <w:ind w:firstLine="560" w:firstLineChars="200"/>
        <w:rPr>
          <w:rStyle w:val="9"/>
          <w:rFonts w:hint="eastAsia"/>
          <w:color w:val="111111"/>
          <w:sz w:val="28"/>
          <w:szCs w:val="28"/>
        </w:rPr>
      </w:pPr>
    </w:p>
    <w:p>
      <w:pPr>
        <w:ind w:firstLine="560" w:firstLineChars="200"/>
        <w:rPr>
          <w:rStyle w:val="9"/>
          <w:rFonts w:hint="eastAsia"/>
          <w:color w:val="111111"/>
          <w:sz w:val="28"/>
          <w:szCs w:val="28"/>
        </w:rPr>
      </w:pPr>
    </w:p>
    <w:p>
      <w:pPr>
        <w:pStyle w:val="4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钢筋混凝土结构理论</w:t>
      </w:r>
    </w:p>
    <w:p>
      <w:pPr>
        <w:pStyle w:val="13"/>
      </w:pP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一、考试要求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主要考察考生是否掌握了钢筋混凝土结构的基本概念、基本理论和基本方法，包括钢筋与混凝土材料的物理力学性能，钢筋混凝土结构的基本计算原则，不同受力形式混凝土构件（主要是受弯、受拉、偏心受压及受扭杆件）的计算方法及设计理论，混凝土构件的变形和裂缝宽度验算，预应力混凝土结构基本概念及计算理论，混凝土现浇楼盖、单层厂房结构及多层房屋框架等结构设计理论；以及是否具备运用基本理论和基本方法，分析解决实际工程问题的能力。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二、考试内容</w:t>
      </w:r>
      <w:r>
        <w:rPr>
          <w:rFonts w:ascii="楷体" w:hAnsi="楷体" w:eastAsia="楷体"/>
          <w:sz w:val="28"/>
          <w:szCs w:val="28"/>
        </w:rPr>
        <w:t xml:space="preserve"> 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(1) 混凝土结构用材料的物理力学性能：混凝土结构的组成及各组成要素对其力学性能和工作性能的影响；混凝土结构用钢筋的种类及物理力学性能；钢筋与混凝土协同工作的机理。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(2)混凝土结构的基本计算原则：建筑结构的功能要求和结构极限状态的概念；失效概率和可靠指标的概念；荷载以及材料强度的标准值、设计值和分项系数的关系。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(3)轴心受力构件的承载力：配有纵筋和普通箍筋(或螺旋式箍筋)的轴心受压柱的特点和承载力计算。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(4)受弯构件正截面承载力：梁的正截面破坏形态；正截面受弯承载力计算的基本假定；矩形截面配筋计算和承载力校核方法，适用条件及基本构造要求。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(5)受弯构件斜截面承载力：梁斜截面破坏的形态及影响斜截面受剪承载力的主要因素；截面限制条件及最小配箍率；有腹筋梁斜截面受剪承载力的计算方法及其适用条件；抵抗弯矩图，纵筋的截断和弯起的原则。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(6)偏心受力构件的承载力 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偏心受压构件的受力破坏形态及分类；偏心受压长柱的纵向弯曲；偏心矩增大系数和附加偏心矩的意义；大偏心受压构件正截面承载力计算。 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(7)受扭构件承载力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受扭构件的受力破坏形态及分类；弯剪扭构件按规范的配筋计算原则。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(8)混凝土构件的变形和裂缝宽度验算。受弯构件的短期刚度和长期刚度以及挠度验算的概念，最小刚度原则；最大裂缝宽度验算的概念。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(9)预应力混凝土构件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预应力混凝土的基本概念；预应力损失的种类和减少损失的措施；轴心受拉先张法构件各阶段的应力分析。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（10）混凝土现浇楼盖设计：混凝土现浇楼盖的分类；混凝土现浇单向连续梁（板）的弹性及塑性设计方法；混凝土双向板的弹性及塑性设计方法；弯矩包络图的概念与主梁设计方法；相关构造问题。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（11）单层厂房结构 单层厂房排架结构的组成；排架计算；柱、牛腿及柱下单独基础。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 （12）多层房屋框架结构： 多层框架结构的形式与结构布置； 框架杆件的截面尺寸和框架计算简图；多层框架结构的内力与侧移的简化计算；框架的内力组合；框架梁柱的截面配筋；现浇钢筋混凝土框架的一般构造要求。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三、题型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  试卷满分为33分，其中：填空选择题占40%，计算分析题占60%。四、参考教材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1．《混凝土结构设计原理》．沈蒲生主编．高等教育出版社，2012，第4版。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2．《混凝土结构设计》．沈蒲生主编．高等教育出版社，2012，第4版。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3．《混凝土结构设计基本原理》．袁锦根主编．中国铁道出版社，2015，第2版。</w:t>
      </w:r>
    </w:p>
    <w:p>
      <w:pPr>
        <w:ind w:firstLine="440" w:firstLineChars="200"/>
        <w:rPr>
          <w:rFonts w:ascii="楷体" w:hAnsi="楷体" w:eastAsia="楷体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pStyle w:val="4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  <w:lang w:val="en-US" w:eastAsia="zh-CN"/>
        </w:rPr>
        <w:t>土力学</w:t>
      </w:r>
    </w:p>
    <w:p>
      <w:pPr>
        <w:pStyle w:val="13"/>
        <w:spacing w:line="56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一、考试要求</w:t>
      </w:r>
    </w:p>
    <w:p>
      <w:pPr>
        <w:pStyle w:val="13"/>
        <w:spacing w:line="560" w:lineRule="exact"/>
        <w:ind w:firstLine="560" w:firstLineChars="200"/>
        <w:jc w:val="both"/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要求掌握土力学的基本概念和基本原理，对土力学涉及到的物理、力学指标进行计算与评价，能够对土体三相指标进行相互换算，分析不同工况下地基中的附加应力与沉降变形，计算分析不同工况对应的土体强度特性与土压力。</w:t>
      </w:r>
    </w:p>
    <w:p>
      <w:pPr>
        <w:pStyle w:val="13"/>
        <w:spacing w:line="56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二、考试内容</w:t>
      </w:r>
    </w:p>
    <w:p>
      <w:pPr>
        <w:pStyle w:val="13"/>
        <w:spacing w:line="560" w:lineRule="exact"/>
        <w:ind w:firstLine="560" w:firstLineChars="200"/>
        <w:jc w:val="both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掌握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土的物理</w:t>
      </w: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力学指标测定方法、土体三相指标换算方法、土体中应力计算方法、土的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压缩性与地基沉降计算、土的抗剪强度、土压力计算</w:t>
      </w:r>
      <w:r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重点掌握朗金土压力）等的具体计算方法及其工程应用，熟悉土体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工程分类、土中水的运动规律、土的土坡稳定分析、地基承载力</w:t>
      </w: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与土的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压实性</w:t>
      </w: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等基本概念与分析方法，了解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土的动力性质</w:t>
      </w:r>
      <w:r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土工试验与原位测试结果的分析与利用。</w:t>
      </w:r>
    </w:p>
    <w:p>
      <w:pPr>
        <w:pStyle w:val="13"/>
        <w:spacing w:line="5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</w:t>
      </w:r>
      <w:r>
        <w:rPr>
          <w:rFonts w:hint="eastAsia" w:ascii="宋体" w:hAnsi="宋体" w:eastAsia="宋体"/>
          <w:b/>
          <w:sz w:val="28"/>
          <w:szCs w:val="28"/>
        </w:rPr>
        <w:t>题型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试卷满分为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33</w:t>
      </w:r>
      <w:r>
        <w:rPr>
          <w:rFonts w:hint="default" w:ascii="Times New Roman" w:hAnsi="Times New Roman" w:eastAsia="宋体" w:cs="Times New Roman"/>
          <w:sz w:val="28"/>
          <w:szCs w:val="28"/>
        </w:rPr>
        <w:t>分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其中：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8"/>
          <w:szCs w:val="28"/>
        </w:rPr>
        <w:t>填空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题占30%，</w:t>
      </w:r>
      <w:r>
        <w:rPr>
          <w:rFonts w:hint="default" w:ascii="Times New Roman" w:hAnsi="Times New Roman" w:eastAsia="宋体" w:cs="Times New Roman"/>
          <w:sz w:val="28"/>
          <w:szCs w:val="28"/>
        </w:rPr>
        <w:t>计算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分析题占70</w:t>
      </w:r>
      <w:r>
        <w:rPr>
          <w:rFonts w:hint="default" w:ascii="Times New Roman" w:hAnsi="Times New Roman" w:eastAsia="宋体" w:cs="Times New Roman"/>
          <w:sz w:val="28"/>
          <w:szCs w:val="28"/>
        </w:rPr>
        <w:t>%。</w:t>
      </w:r>
    </w:p>
    <w:p>
      <w:pPr>
        <w:spacing w:line="560" w:lineRule="exact"/>
        <w:rPr>
          <w:rFonts w:ascii="宋体" w:hAnsi="宋体" w:eastAsia="宋体" w:cs="黑体"/>
          <w:b/>
          <w:color w:val="000000"/>
          <w:kern w:val="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28"/>
          <w:szCs w:val="28"/>
        </w:rPr>
        <w:t>四、</w:t>
      </w:r>
      <w:r>
        <w:rPr>
          <w:rFonts w:hint="eastAsia" w:ascii="宋体" w:hAnsi="宋体" w:eastAsia="宋体" w:cs="黑体"/>
          <w:b/>
          <w:color w:val="000000"/>
          <w:kern w:val="0"/>
          <w:sz w:val="28"/>
          <w:szCs w:val="28"/>
        </w:rPr>
        <w:t>参考教材</w:t>
      </w:r>
    </w:p>
    <w:p>
      <w:pPr>
        <w:spacing w:line="560" w:lineRule="exact"/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廖红建，柳厚祥主编</w:t>
      </w:r>
      <w:r>
        <w:rPr>
          <w:rFonts w:hint="default" w:ascii="Times New Roman" w:hAnsi="Times New Roman" w:eastAsia="宋体" w:cs="Times New Roman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土力学</w:t>
      </w:r>
      <w:r>
        <w:rPr>
          <w:rFonts w:hint="default" w:ascii="Times New Roman" w:hAnsi="Times New Roman" w:eastAsia="宋体" w:cs="Times New Roman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北京：高等教育出版社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8"/>
          <w:szCs w:val="28"/>
        </w:rPr>
        <w:t>20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0650"/>
    <w:multiLevelType w:val="multilevel"/>
    <w:tmpl w:val="19A8065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21639"/>
    <w:rsid w:val="000717C1"/>
    <w:rsid w:val="000A75A9"/>
    <w:rsid w:val="001466F0"/>
    <w:rsid w:val="0025236F"/>
    <w:rsid w:val="00323B43"/>
    <w:rsid w:val="003741E4"/>
    <w:rsid w:val="003D37D8"/>
    <w:rsid w:val="00426133"/>
    <w:rsid w:val="004358AB"/>
    <w:rsid w:val="00457E89"/>
    <w:rsid w:val="00484BD7"/>
    <w:rsid w:val="004A6C8B"/>
    <w:rsid w:val="005023D9"/>
    <w:rsid w:val="00894119"/>
    <w:rsid w:val="008B7726"/>
    <w:rsid w:val="00A13838"/>
    <w:rsid w:val="00A80CF9"/>
    <w:rsid w:val="00AE1FBA"/>
    <w:rsid w:val="00B331AA"/>
    <w:rsid w:val="00BC16F4"/>
    <w:rsid w:val="00CB3B8F"/>
    <w:rsid w:val="00CD1801"/>
    <w:rsid w:val="00CE006E"/>
    <w:rsid w:val="00D05A86"/>
    <w:rsid w:val="00D22BD8"/>
    <w:rsid w:val="00D31D50"/>
    <w:rsid w:val="00F16A62"/>
    <w:rsid w:val="72BC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2"/>
    <w:qFormat/>
    <w:uiPriority w:val="11"/>
    <w:pPr>
      <w:widowControl w:val="0"/>
      <w:adjustRightInd/>
      <w:snapToGrid/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7">
    <w:name w:val="页眉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9">
    <w:name w:val="a-color-state"/>
    <w:basedOn w:val="6"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副标题 Char"/>
    <w:link w:val="4"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12">
    <w:name w:val="副标题 Char1"/>
    <w:basedOn w:val="6"/>
    <w:link w:val="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241</Words>
  <Characters>1374</Characters>
  <Lines>11</Lines>
  <Paragraphs>3</Paragraphs>
  <TotalTime>3</TotalTime>
  <ScaleCrop>false</ScaleCrop>
  <LinksUpToDate>false</LinksUpToDate>
  <CharactersWithSpaces>1612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zyj309</dc:creator>
  <cp:lastModifiedBy>LLB</cp:lastModifiedBy>
  <dcterms:modified xsi:type="dcterms:W3CDTF">2020-07-08T01:07:08Z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