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90"/>
        <w:jc w:val="center"/>
        <w:rPr>
          <w:rFonts w:ascii="隶书" w:eastAsia="隶书" w:hint="eastAsia"/>
          <w:bCs/>
          <w:sz w:val="44"/>
          <w:szCs w:val="44"/>
        </w:rPr>
      </w:pPr>
      <w:r>
        <w:rPr>
          <w:rFonts w:ascii="隶书" w:eastAsia="隶书" w:hint="eastAsia"/>
          <w:bCs/>
          <w:sz w:val="44"/>
          <w:szCs w:val="44"/>
        </w:rPr>
        <w:t>陕西科技大学硕士研究生入学考试</w:t>
      </w:r>
    </w:p>
    <w:p>
      <w:pPr>
        <w:pStyle w:val="style90"/>
        <w:jc w:val="center"/>
        <w:rPr>
          <w:rFonts w:hAnsi="宋体" w:hint="eastAsia"/>
          <w:b/>
          <w:bCs/>
          <w:sz w:val="32"/>
        </w:rPr>
      </w:pPr>
      <w:r>
        <w:rPr>
          <w:rFonts w:hAnsi="宋体" w:hint="eastAsia"/>
          <w:b/>
          <w:bCs/>
          <w:sz w:val="32"/>
        </w:rPr>
        <w:t>《电路》考试大纲</w:t>
      </w:r>
    </w:p>
    <w:p>
      <w:pPr>
        <w:pStyle w:val="style0"/>
        <w:spacing w:lineRule="auto" w:line="360"/>
        <w:ind w:firstLine="435"/>
        <w:rPr>
          <w:rFonts w:hint="eastAsia"/>
          <w:szCs w:val="21"/>
        </w:rPr>
      </w:pPr>
      <w:r>
        <w:rPr>
          <w:rFonts w:hint="eastAsia"/>
          <w:sz w:val="24"/>
        </w:rPr>
        <w:t>本</w:t>
      </w:r>
      <w:r>
        <w:rPr>
          <w:rFonts w:hint="eastAsia"/>
          <w:szCs w:val="21"/>
        </w:rPr>
        <w:t>课程主要介绍电路理论的基础知识及电路的基本定律和定理，讨论电路的各种计算方法。掌握电路理论的基本概念、定理、定律、基本分析方法，掌握基本的实验技能，要初步学会分析、计算和解决实际问题的能力。</w:t>
      </w:r>
    </w:p>
    <w:p>
      <w:pPr>
        <w:pStyle w:val="style0"/>
        <w:numPr>
          <w:ilvl w:val="0"/>
          <w:numId w:val="1"/>
        </w:numPr>
        <w:spacing w:lineRule="auto" w:line="360"/>
        <w:rPr>
          <w:rFonts w:hint="eastAsia"/>
          <w:szCs w:val="21"/>
        </w:rPr>
      </w:pPr>
      <w:r>
        <w:rPr>
          <w:rFonts w:hint="eastAsia"/>
          <w:szCs w:val="21"/>
        </w:rPr>
        <w:t>了解电路和电路模型，了解电功率和能量的定义，掌握独立电压源、独立电流源、受控源和变压器等电路元件特性，熟悉电流和电压的参考方向的概念，掌握基尔霍夫定律的使用；</w:t>
      </w:r>
    </w:p>
    <w:p>
      <w:pPr>
        <w:pStyle w:val="style0"/>
        <w:numPr>
          <w:ilvl w:val="0"/>
          <w:numId w:val="1"/>
        </w:numPr>
        <w:spacing w:lineRule="auto" w:line="360"/>
        <w:rPr>
          <w:rFonts w:hint="eastAsia"/>
          <w:szCs w:val="21"/>
        </w:rPr>
      </w:pPr>
      <w:r>
        <w:rPr>
          <w:rFonts w:hint="eastAsia"/>
          <w:szCs w:val="21"/>
        </w:rPr>
        <w:t>掌握电路的等效变换，电阻的串联和并联，电阻的Y形连接与△形连接，等效变换电压源、电流源的串联和并联，电源的等效变换，输入电阻等；</w:t>
      </w:r>
    </w:p>
    <w:p>
      <w:pPr>
        <w:pStyle w:val="style0"/>
        <w:numPr>
          <w:ilvl w:val="0"/>
          <w:numId w:val="1"/>
        </w:numPr>
        <w:spacing w:lineRule="auto" w:line="360"/>
        <w:rPr>
          <w:rFonts w:hint="eastAsia"/>
          <w:szCs w:val="21"/>
        </w:rPr>
      </w:pPr>
      <w:r>
        <w:rPr>
          <w:rFonts w:hint="eastAsia"/>
          <w:szCs w:val="21"/>
        </w:rPr>
        <w:t>掌握支路法，网孔法，回路法和节点法解题方法；</w:t>
      </w:r>
    </w:p>
    <w:p>
      <w:pPr>
        <w:pStyle w:val="style0"/>
        <w:numPr>
          <w:ilvl w:val="0"/>
          <w:numId w:val="1"/>
        </w:numPr>
        <w:spacing w:lineRule="auto" w:line="360"/>
        <w:rPr>
          <w:rFonts w:hint="eastAsia"/>
          <w:szCs w:val="21"/>
        </w:rPr>
      </w:pPr>
      <w:r>
        <w:rPr>
          <w:rFonts w:hint="eastAsia"/>
          <w:szCs w:val="21"/>
        </w:rPr>
        <w:t>掌握叠加定理，替代定理，戴维南定理和诺顿定理，特勒根定理，互易定理，对偶原理及其应用；</w:t>
      </w:r>
    </w:p>
    <w:p>
      <w:pPr>
        <w:pStyle w:val="style0"/>
        <w:numPr>
          <w:ilvl w:val="0"/>
          <w:numId w:val="1"/>
        </w:numPr>
        <w:spacing w:lineRule="auto" w:line="360"/>
        <w:rPr>
          <w:rFonts w:hint="eastAsia"/>
          <w:szCs w:val="21"/>
        </w:rPr>
      </w:pPr>
      <w:r>
        <w:rPr>
          <w:rFonts w:hint="eastAsia"/>
          <w:szCs w:val="21"/>
        </w:rPr>
        <w:t>了解运算放大器的电路模型，掌握比例电路的分析和理想运算放大器的电路分析方法；</w:t>
      </w:r>
    </w:p>
    <w:p>
      <w:pPr>
        <w:pStyle w:val="style0"/>
        <w:numPr>
          <w:ilvl w:val="0"/>
          <w:numId w:val="1"/>
        </w:numPr>
        <w:spacing w:lineRule="auto" w:line="360"/>
        <w:rPr>
          <w:rFonts w:hint="eastAsia"/>
          <w:szCs w:val="21"/>
        </w:rPr>
      </w:pPr>
      <w:r>
        <w:rPr>
          <w:rFonts w:hint="eastAsia"/>
          <w:szCs w:val="21"/>
        </w:rPr>
        <w:t>会建立动态电路的方程并确定其初始条件，掌握一阶电路的零输入响应、零状态响应、全响应、阶跃响应、冲激响应的分析方法；</w:t>
      </w:r>
    </w:p>
    <w:p>
      <w:pPr>
        <w:pStyle w:val="style0"/>
        <w:numPr>
          <w:ilvl w:val="0"/>
          <w:numId w:val="1"/>
        </w:numPr>
        <w:spacing w:lineRule="auto" w:line="360"/>
        <w:rPr>
          <w:rFonts w:hint="eastAsia"/>
          <w:szCs w:val="21"/>
        </w:rPr>
      </w:pPr>
      <w:r>
        <w:rPr>
          <w:rFonts w:hint="eastAsia"/>
          <w:szCs w:val="21"/>
        </w:rPr>
        <w:t>掌握二阶电路的零输入响应、零状态响应、阶跃响应、冲激响应；</w:t>
      </w:r>
    </w:p>
    <w:p>
      <w:pPr>
        <w:pStyle w:val="style0"/>
        <w:numPr>
          <w:ilvl w:val="0"/>
          <w:numId w:val="1"/>
        </w:numPr>
        <w:spacing w:lineRule="auto" w:line="360"/>
        <w:rPr>
          <w:rFonts w:hint="eastAsia"/>
          <w:szCs w:val="21"/>
        </w:rPr>
      </w:pPr>
      <w:r>
        <w:rPr>
          <w:rFonts w:hint="eastAsia"/>
          <w:szCs w:val="21"/>
        </w:rPr>
        <w:t>掌握相量法，熟悉</w:t>
      </w:r>
      <w:r>
        <w:rPr>
          <w:rFonts w:hint="eastAsia"/>
          <w:szCs w:val="21"/>
        </w:rPr>
        <w:t>正弦交流</w:t>
      </w:r>
      <w:r>
        <w:rPr>
          <w:rFonts w:hint="eastAsia"/>
          <w:szCs w:val="21"/>
        </w:rPr>
        <w:t>电路定律的相量形式及其应用；</w:t>
      </w:r>
    </w:p>
    <w:p>
      <w:pPr>
        <w:pStyle w:val="style0"/>
        <w:numPr>
          <w:ilvl w:val="0"/>
          <w:numId w:val="1"/>
        </w:numPr>
        <w:spacing w:lineRule="auto" w:line="360"/>
        <w:rPr>
          <w:rFonts w:hint="eastAsia"/>
          <w:szCs w:val="21"/>
        </w:rPr>
      </w:pPr>
      <w:r>
        <w:rPr>
          <w:rFonts w:hint="eastAsia"/>
          <w:szCs w:val="21"/>
        </w:rPr>
        <w:t>掌握正弦稳态电路的分析方法，掌握相量图法，了解最大功率传输和谐振的概念；</w:t>
      </w:r>
    </w:p>
    <w:p>
      <w:pPr>
        <w:pStyle w:val="style0"/>
        <w:numPr>
          <w:ilvl w:val="0"/>
          <w:numId w:val="1"/>
        </w:numPr>
        <w:spacing w:lineRule="auto" w:line="360"/>
        <w:rPr>
          <w:rFonts w:hint="eastAsia"/>
          <w:szCs w:val="21"/>
        </w:rPr>
      </w:pPr>
      <w:r>
        <w:rPr>
          <w:rFonts w:hint="eastAsia"/>
          <w:szCs w:val="21"/>
        </w:rPr>
        <w:t>了解互感的感念，掌握含有耦合电感元件的电路计算，了解理想变压器和空心变压器特性；</w:t>
      </w:r>
    </w:p>
    <w:p>
      <w:pPr>
        <w:pStyle w:val="style0"/>
        <w:numPr>
          <w:ilvl w:val="0"/>
          <w:numId w:val="1"/>
        </w:numPr>
        <w:spacing w:lineRule="auto" w:line="360"/>
        <w:rPr>
          <w:rFonts w:hint="eastAsia"/>
          <w:szCs w:val="21"/>
        </w:rPr>
      </w:pPr>
      <w:r>
        <w:rPr>
          <w:rFonts w:hint="eastAsia"/>
          <w:szCs w:val="21"/>
        </w:rPr>
        <w:t>掌握三相电路线电压（电流）与相电压（电流）的关系及对称三相电路的计算，了解不对称三相电路的概念，会计算三相电路的功率；</w:t>
      </w:r>
    </w:p>
    <w:p>
      <w:pPr>
        <w:pStyle w:val="style0"/>
        <w:numPr>
          <w:ilvl w:val="0"/>
          <w:numId w:val="1"/>
        </w:numPr>
        <w:spacing w:lineRule="auto" w:line="360"/>
        <w:rPr>
          <w:rFonts w:hint="eastAsia"/>
          <w:szCs w:val="21"/>
        </w:rPr>
      </w:pPr>
      <w:r>
        <w:rPr>
          <w:rFonts w:hint="eastAsia"/>
          <w:szCs w:val="21"/>
        </w:rPr>
        <w:t>掌握周期函数分解为傅里叶级数的方法，掌握有效值、平均值和平均功率的概念，熟悉非正弦周期电流电路计算；</w:t>
      </w:r>
    </w:p>
    <w:p>
      <w:pPr>
        <w:pStyle w:val="style0"/>
        <w:numPr>
          <w:ilvl w:val="0"/>
          <w:numId w:val="1"/>
        </w:numPr>
        <w:spacing w:lineRule="auto" w:line="360"/>
        <w:rPr>
          <w:rFonts w:hint="eastAsia"/>
          <w:szCs w:val="21"/>
        </w:rPr>
      </w:pPr>
      <w:r>
        <w:rPr>
          <w:rFonts w:hint="eastAsia"/>
          <w:szCs w:val="21"/>
        </w:rPr>
        <w:t>了解割集、关联矩阵、回路矩阵、割集矩阵等基本概念，会建立矩阵形式的回路电流方程、节点电压方程和状态方程等；</w:t>
      </w:r>
    </w:p>
    <w:p>
      <w:pPr>
        <w:pStyle w:val="style0"/>
        <w:numPr>
          <w:ilvl w:val="0"/>
          <w:numId w:val="1"/>
        </w:numPr>
        <w:spacing w:lineRule="auto" w:line="360"/>
        <w:rPr>
          <w:rFonts w:hint="eastAsia"/>
          <w:szCs w:val="21"/>
        </w:rPr>
      </w:pPr>
      <w:r>
        <w:rPr>
          <w:rFonts w:hint="eastAsia"/>
          <w:szCs w:val="21"/>
        </w:rPr>
        <w:t>掌握二端口的方程和参数、二端口的转移函数等确定，掌握二端口电路的等效与计算方法。</w:t>
      </w:r>
    </w:p>
    <w:p>
      <w:pPr>
        <w:pStyle w:val="style0"/>
        <w:spacing w:lineRule="auto" w:line="360"/>
        <w:rPr>
          <w:rFonts w:hAnsi="宋体" w:hint="eastAsia"/>
          <w:b/>
          <w:bCs/>
          <w:sz w:val="24"/>
        </w:rPr>
      </w:pPr>
    </w:p>
    <w:bookmarkStart w:id="0" w:name="_GoBack"/>
    <w:bookmarkEnd w:id="0"/>
    <w:p>
      <w:pPr>
        <w:pStyle w:val="style0"/>
        <w:spacing w:lineRule="auto" w:line="360"/>
        <w:rPr>
          <w:rFonts w:hint="eastAsia"/>
          <w:sz w:val="24"/>
        </w:rPr>
      </w:pPr>
      <w:r>
        <w:rPr>
          <w:rFonts w:hAnsi="宋体" w:hint="eastAsia"/>
          <w:b/>
          <w:bCs/>
          <w:sz w:val="24"/>
        </w:rPr>
        <w:t>参考书目：</w:t>
      </w:r>
      <w:r>
        <w:rPr>
          <w:rFonts w:hint="eastAsia"/>
        </w:rPr>
        <w:t>《电路》</w:t>
      </w:r>
      <w:r>
        <w:t>（第5版）</w:t>
      </w:r>
      <w:r>
        <w:rPr>
          <w:rFonts w:hint="eastAsia"/>
        </w:rPr>
        <w:t>邱关源，高等教育出版社</w:t>
      </w:r>
    </w:p>
    <w:sectPr>
      <w:pgSz w:w="11906" w:h="16838" w:orient="portrait"/>
      <w:pgMar w:top="1440" w:right="1417" w:bottom="1440" w:left="1417" w:header="851" w:footer="992" w:gutter="0"/>
      <w:cols w:space="0" w:num="1"/>
      <w:rtlGutter w:val="false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0002AFF" w:usb1="C000247B" w:usb2="00000009" w:usb3="00000000" w:csb0="200001FF" w:csb1="00000000"/>
  </w:font>
  <w:font w:name="隶书">
    <w:altName w:val="隶书"/>
    <w:panose1 w:val="020105090600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60020464"/>
    <w:lvl w:ilvl="0">
      <w:start w:val="1"/>
      <w:numFmt w:val="decimal"/>
      <w:lvlText w:val="%1．"/>
      <w:lvlJc w:val="left"/>
      <w:pPr>
        <w:tabs>
          <w:tab w:val="left" w:leader="none" w:pos="907"/>
        </w:tabs>
        <w:ind w:left="907" w:hanging="487"/>
      </w:pPr>
      <w:rPr>
        <w:rFonts w:hint="eastAsia"/>
        <w:sz w:val="24"/>
      </w:rPr>
    </w:lvl>
    <w:lvl w:ilvl="1">
      <w:start w:val="1"/>
      <w:numFmt w:val="lowerLetter"/>
      <w:lvlText w:val="%2)"/>
      <w:lvlJc w:val="left"/>
      <w:pPr>
        <w:tabs>
          <w:tab w:val="left" w:leader="none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leader="none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leader="none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leader="none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leader="none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leader="none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leader="none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leader="none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dit="none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Times New Roman" w:cs="Times New Roman" w:eastAsia="宋体" w:hAnsi="Times New Roman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uiPriority w:val="0"/>
  </w:style>
  <w:style w:type="table" w:default="1" w:styleId="style105">
    <w:name w:val="Normal Table"/>
    <w:next w:val="style105"/>
    <w:uiPriority w:val="99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67">
    <w:name w:val="Body Text Indent"/>
    <w:basedOn w:val="style0"/>
    <w:next w:val="style67"/>
    <w:uiPriority w:val="0"/>
    <w:pPr>
      <w:spacing w:lineRule="auto" w:line="360"/>
      <w:ind w:firstLine="480" w:firstLineChars="200"/>
    </w:pPr>
    <w:rPr>
      <w:sz w:val="24"/>
    </w:rPr>
  </w:style>
  <w:style w:type="paragraph" w:styleId="style90">
    <w:name w:val="Plain Text"/>
    <w:basedOn w:val="style0"/>
    <w:next w:val="style90"/>
    <w:uiPriority w:val="0"/>
    <w:pPr/>
    <w:rPr>
      <w:rFonts w:ascii="宋体" w:cs="Courier New" w:hAnsi="Courier New"/>
      <w:szCs w:val="21"/>
    </w:rPr>
  </w:style>
  <w:style w:type="paragraph" w:styleId="style82">
    <w:name w:val="Body Text Indent 2"/>
    <w:basedOn w:val="style0"/>
    <w:next w:val="style82"/>
    <w:qFormat/>
    <w:uiPriority w:val="0"/>
    <w:pPr>
      <w:spacing w:lineRule="exact" w:line="420"/>
      <w:ind w:firstLine="480" w:firstLineChars="200"/>
    </w:pPr>
    <w:rPr>
      <w:rFonts w:hAnsi="宋体"/>
      <w:sz w:val="24"/>
      <w:szCs w:val="31"/>
    </w:rPr>
  </w:style>
  <w:style w:type="paragraph" w:styleId="style179">
    <w:name w:val="List Paragraph"/>
    <w:basedOn w:val="style0"/>
    <w:next w:val="style179"/>
    <w:qFormat/>
    <w:uiPriority w:val="34"/>
    <w:pPr>
      <w:ind w:firstLine="420" w:firstLineChars="20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Words>780</Words>
  <Characters>780</Characters>
  <Application>WPS Office</Application>
  <DocSecurity>0</DocSecurity>
  <Paragraphs>19</Paragraphs>
  <ScaleCrop>false</ScaleCrop>
  <Company>LEGEND (Beijing) Limited</Company>
  <LinksUpToDate>false</LinksUpToDate>
  <CharactersWithSpaces>780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2018-09-27T03:15:00Z</dcterms:created>
  <dc:creator>电信学院</dc:creator>
  <lastModifiedBy>MI 5s Plus</lastModifiedBy>
  <dcterms:modified xsi:type="dcterms:W3CDTF">2019-09-30T03:51:17Z</dcterms:modified>
  <revision>2</revision>
  <dc:title>《电路》考试大纲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