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0468C5" w14:textId="77777777" w:rsidR="00EF77C8" w:rsidRDefault="00EF77C8">
      <w:pPr>
        <w:jc w:val="center"/>
        <w:rPr>
          <w:rFonts w:ascii="楷体_GB2312" w:eastAsia="楷体_GB2312" w:hAnsi="宋体"/>
          <w:bCs/>
          <w:sz w:val="36"/>
          <w:szCs w:val="36"/>
        </w:rPr>
      </w:pPr>
    </w:p>
    <w:p w14:paraId="7F343830" w14:textId="77777777" w:rsidR="00EF77C8" w:rsidRDefault="00EF77C8">
      <w:pPr>
        <w:jc w:val="center"/>
        <w:rPr>
          <w:rFonts w:ascii="楷体_GB2312" w:eastAsia="楷体_GB2312" w:hAnsi="宋体"/>
          <w:bCs/>
          <w:sz w:val="36"/>
          <w:szCs w:val="36"/>
        </w:rPr>
      </w:pPr>
    </w:p>
    <w:p w14:paraId="115C7590" w14:textId="77777777" w:rsidR="00EF77C8" w:rsidRDefault="001C4AB4">
      <w:pPr>
        <w:jc w:val="center"/>
        <w:rPr>
          <w:rFonts w:ascii="楷体_GB2312" w:eastAsia="楷体_GB2312" w:hAnsi="宋体"/>
          <w:bCs/>
          <w:sz w:val="36"/>
          <w:szCs w:val="36"/>
        </w:rPr>
      </w:pPr>
      <w:r>
        <w:rPr>
          <w:rFonts w:ascii="楷体_GB2312" w:eastAsia="楷体_GB2312" w:hAnsi="宋体" w:hint="eastAsia"/>
          <w:bCs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6FD6D202" wp14:editId="1F437810">
            <wp:simplePos x="0" y="0"/>
            <wp:positionH relativeFrom="column">
              <wp:posOffset>1333500</wp:posOffset>
            </wp:positionH>
            <wp:positionV relativeFrom="paragraph">
              <wp:posOffset>180975</wp:posOffset>
            </wp:positionV>
            <wp:extent cx="2533650" cy="506730"/>
            <wp:effectExtent l="0" t="0" r="11430" b="11430"/>
            <wp:wrapNone/>
            <wp:docPr id="1" name="图片 2" descr="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校名"/>
                    <pic:cNvPicPr>
                      <a:picLocks noChangeAspect="1"/>
                    </pic:cNvPicPr>
                  </pic:nvPicPr>
                  <pic:blipFill>
                    <a:blip r:embed="rId6">
                      <a:lum bright="12000"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316CCFC" w14:textId="77777777" w:rsidR="00EF77C8" w:rsidRDefault="00EF77C8">
      <w:pPr>
        <w:jc w:val="center"/>
        <w:rPr>
          <w:rFonts w:ascii="楷体_GB2312" w:eastAsia="楷体_GB2312" w:hAnsi="宋体"/>
          <w:bCs/>
          <w:sz w:val="36"/>
          <w:szCs w:val="36"/>
        </w:rPr>
      </w:pPr>
    </w:p>
    <w:p w14:paraId="3CC2B7D0" w14:textId="77777777" w:rsidR="00EF77C8" w:rsidRDefault="001C4AB4">
      <w:pPr>
        <w:jc w:val="center"/>
        <w:rPr>
          <w:rFonts w:ascii="楷体_GB2312" w:eastAsia="楷体_GB2312" w:hAnsi="宋体"/>
          <w:bCs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202</w:t>
      </w:r>
      <w:r>
        <w:rPr>
          <w:rFonts w:ascii="黑体" w:eastAsia="黑体" w:hint="eastAsia"/>
          <w:sz w:val="44"/>
          <w:szCs w:val="44"/>
        </w:rPr>
        <w:t>1</w:t>
      </w:r>
      <w:r>
        <w:rPr>
          <w:rFonts w:ascii="黑体" w:eastAsia="黑体" w:hint="eastAsia"/>
          <w:sz w:val="44"/>
          <w:szCs w:val="44"/>
        </w:rPr>
        <w:t>年全国硕士研究生招生考试大纲</w:t>
      </w:r>
    </w:p>
    <w:p w14:paraId="15127F5B" w14:textId="77777777" w:rsidR="00EF77C8" w:rsidRDefault="00EF77C8">
      <w:pPr>
        <w:jc w:val="center"/>
        <w:rPr>
          <w:rFonts w:eastAsia="楷体_GB2312"/>
          <w:sz w:val="28"/>
        </w:rPr>
      </w:pPr>
    </w:p>
    <w:p w14:paraId="01AC82E8" w14:textId="77777777" w:rsidR="00EF77C8" w:rsidRDefault="00EF77C8">
      <w:pPr>
        <w:jc w:val="center"/>
        <w:rPr>
          <w:rFonts w:eastAsia="楷体_GB2312"/>
          <w:sz w:val="28"/>
        </w:rPr>
      </w:pPr>
    </w:p>
    <w:p w14:paraId="52269E46" w14:textId="77777777" w:rsidR="00EF77C8" w:rsidRDefault="00EF77C8">
      <w:pPr>
        <w:ind w:firstLineChars="300" w:firstLine="900"/>
        <w:rPr>
          <w:rFonts w:ascii="楷体_GB2312" w:eastAsia="楷体_GB2312" w:hAnsi="宋体"/>
          <w:sz w:val="30"/>
          <w:szCs w:val="30"/>
        </w:rPr>
      </w:pPr>
    </w:p>
    <w:p w14:paraId="2E92D2C7" w14:textId="77777777" w:rsidR="00EF77C8" w:rsidRDefault="00EF77C8">
      <w:pPr>
        <w:ind w:firstLineChars="300" w:firstLine="900"/>
        <w:rPr>
          <w:rFonts w:ascii="楷体_GB2312" w:eastAsia="楷体_GB2312" w:hAnsi="宋体"/>
          <w:sz w:val="30"/>
          <w:szCs w:val="30"/>
        </w:rPr>
      </w:pPr>
    </w:p>
    <w:p w14:paraId="51ACE3A0" w14:textId="77777777" w:rsidR="00EF77C8" w:rsidRDefault="00EF77C8">
      <w:pPr>
        <w:ind w:firstLineChars="300" w:firstLine="900"/>
        <w:rPr>
          <w:rFonts w:ascii="楷体_GB2312" w:eastAsia="楷体_GB2312" w:hAnsi="宋体"/>
          <w:sz w:val="30"/>
          <w:szCs w:val="30"/>
        </w:rPr>
      </w:pPr>
    </w:p>
    <w:p w14:paraId="70A547F7" w14:textId="77777777" w:rsidR="00EF77C8" w:rsidRDefault="00EF77C8">
      <w:pPr>
        <w:ind w:firstLineChars="300" w:firstLine="900"/>
        <w:rPr>
          <w:rFonts w:ascii="楷体_GB2312" w:eastAsia="楷体_GB2312" w:hAnsi="宋体"/>
          <w:sz w:val="30"/>
          <w:szCs w:val="30"/>
        </w:rPr>
      </w:pPr>
    </w:p>
    <w:p w14:paraId="0FC6BC94" w14:textId="77777777" w:rsidR="00EF77C8" w:rsidRDefault="001C4AB4">
      <w:pPr>
        <w:ind w:firstLineChars="300" w:firstLine="900"/>
        <w:rPr>
          <w:rFonts w:ascii="楷体_GB2312" w:eastAsia="楷体_GB2312" w:hAnsi="宋体"/>
          <w:color w:val="FF0000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科目代码：</w:t>
      </w:r>
      <w:r>
        <w:rPr>
          <w:rFonts w:ascii="楷体_GB2312" w:eastAsia="楷体_GB2312" w:hAnsi="宋体" w:hint="eastAsia"/>
          <w:sz w:val="30"/>
          <w:szCs w:val="30"/>
        </w:rPr>
        <w:t>871</w:t>
      </w:r>
    </w:p>
    <w:p w14:paraId="563D3854" w14:textId="77777777" w:rsidR="00EF77C8" w:rsidRDefault="001C4AB4">
      <w:pPr>
        <w:ind w:firstLineChars="300" w:firstLine="90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科目名称：</w:t>
      </w:r>
      <w:r>
        <w:rPr>
          <w:rFonts w:ascii="楷体_GB2312" w:eastAsia="楷体_GB2312" w:hAnsi="宋体" w:hint="eastAsia"/>
          <w:sz w:val="30"/>
          <w:szCs w:val="30"/>
        </w:rPr>
        <w:t>戏曲专业</w:t>
      </w:r>
      <w:r>
        <w:rPr>
          <w:rFonts w:ascii="楷体_GB2312" w:eastAsia="楷体_GB2312" w:hAnsi="宋体" w:hint="eastAsia"/>
          <w:sz w:val="30"/>
          <w:szCs w:val="30"/>
        </w:rPr>
        <w:t>基础</w:t>
      </w:r>
    </w:p>
    <w:p w14:paraId="05A6E20F" w14:textId="77777777" w:rsidR="00EF77C8" w:rsidRDefault="001C4AB4">
      <w:pPr>
        <w:ind w:leftChars="426" w:left="1495" w:hangingChars="200" w:hanging="60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适用专业：戏剧与影视学【戏曲表演教学研究】</w:t>
      </w:r>
      <w:r>
        <w:rPr>
          <w:rFonts w:ascii="楷体_GB2312" w:eastAsia="楷体_GB2312" w:hAnsi="宋体" w:hint="eastAsia"/>
          <w:sz w:val="30"/>
          <w:szCs w:val="30"/>
        </w:rPr>
        <w:t xml:space="preserve">   </w:t>
      </w:r>
    </w:p>
    <w:p w14:paraId="6E3B105F" w14:textId="77777777" w:rsidR="00EF77C8" w:rsidRDefault="001C4AB4">
      <w:pPr>
        <w:ind w:firstLineChars="800" w:firstLine="240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戏曲【戏曲表演】</w:t>
      </w:r>
    </w:p>
    <w:p w14:paraId="6AEFEBD1" w14:textId="77777777" w:rsidR="00EF77C8" w:rsidRDefault="001C4AB4">
      <w:pPr>
        <w:ind w:firstLineChars="300" w:firstLine="90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制订单位：沈阳师范大学</w:t>
      </w:r>
    </w:p>
    <w:p w14:paraId="1136B2EE" w14:textId="77777777" w:rsidR="00EF77C8" w:rsidRDefault="001C4AB4">
      <w:pPr>
        <w:ind w:firstLineChars="300" w:firstLine="90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修订日期：</w:t>
      </w:r>
      <w:r>
        <w:rPr>
          <w:rFonts w:ascii="楷体_GB2312" w:eastAsia="楷体_GB2312" w:hAnsi="宋体" w:hint="eastAsia"/>
          <w:sz w:val="30"/>
          <w:szCs w:val="30"/>
        </w:rPr>
        <w:t>20</w:t>
      </w:r>
      <w:r>
        <w:rPr>
          <w:rFonts w:ascii="楷体_GB2312" w:eastAsia="楷体_GB2312" w:hAnsi="宋体" w:hint="eastAsia"/>
          <w:sz w:val="30"/>
          <w:szCs w:val="30"/>
        </w:rPr>
        <w:t>20</w:t>
      </w:r>
      <w:r>
        <w:rPr>
          <w:rFonts w:ascii="楷体_GB2312" w:eastAsia="楷体_GB2312" w:hAnsi="宋体" w:hint="eastAsia"/>
          <w:sz w:val="30"/>
          <w:szCs w:val="30"/>
        </w:rPr>
        <w:t>年</w:t>
      </w:r>
      <w:r>
        <w:rPr>
          <w:rFonts w:ascii="楷体_GB2312" w:eastAsia="楷体_GB2312" w:hAnsi="宋体" w:hint="eastAsia"/>
          <w:sz w:val="30"/>
          <w:szCs w:val="30"/>
        </w:rPr>
        <w:t>9</w:t>
      </w:r>
      <w:r>
        <w:rPr>
          <w:rFonts w:ascii="楷体_GB2312" w:eastAsia="楷体_GB2312" w:hAnsi="宋体" w:hint="eastAsia"/>
          <w:sz w:val="30"/>
          <w:szCs w:val="30"/>
        </w:rPr>
        <w:t>月</w:t>
      </w:r>
    </w:p>
    <w:p w14:paraId="7A7B0DA1" w14:textId="77777777" w:rsidR="00EF77C8" w:rsidRDefault="00EF77C8">
      <w:pPr>
        <w:jc w:val="center"/>
        <w:rPr>
          <w:rFonts w:ascii="宋体"/>
          <w:b/>
          <w:sz w:val="32"/>
        </w:rPr>
      </w:pPr>
    </w:p>
    <w:p w14:paraId="5DC6CA07" w14:textId="77777777" w:rsidR="00EF77C8" w:rsidRDefault="00EF77C8">
      <w:pPr>
        <w:jc w:val="center"/>
        <w:rPr>
          <w:rFonts w:ascii="宋体"/>
          <w:b/>
          <w:sz w:val="32"/>
        </w:rPr>
      </w:pPr>
    </w:p>
    <w:p w14:paraId="2E416827" w14:textId="77777777" w:rsidR="00EF77C8" w:rsidRDefault="00EF77C8">
      <w:pPr>
        <w:jc w:val="center"/>
        <w:rPr>
          <w:rFonts w:ascii="宋体"/>
          <w:b/>
          <w:sz w:val="32"/>
        </w:rPr>
      </w:pPr>
    </w:p>
    <w:p w14:paraId="1E457271" w14:textId="77777777" w:rsidR="00EF77C8" w:rsidRDefault="00EF77C8">
      <w:pPr>
        <w:jc w:val="center"/>
        <w:rPr>
          <w:rFonts w:ascii="宋体"/>
          <w:b/>
          <w:sz w:val="32"/>
        </w:rPr>
      </w:pPr>
    </w:p>
    <w:p w14:paraId="69441D75" w14:textId="77777777" w:rsidR="00EF77C8" w:rsidRDefault="00EF77C8">
      <w:pPr>
        <w:jc w:val="center"/>
        <w:rPr>
          <w:rFonts w:ascii="宋体"/>
          <w:b/>
          <w:sz w:val="32"/>
        </w:rPr>
      </w:pPr>
    </w:p>
    <w:p w14:paraId="752B0B7C" w14:textId="77777777" w:rsidR="00EF77C8" w:rsidRDefault="00EF77C8">
      <w:pPr>
        <w:jc w:val="center"/>
        <w:rPr>
          <w:rFonts w:ascii="宋体"/>
          <w:b/>
          <w:sz w:val="32"/>
        </w:rPr>
      </w:pPr>
    </w:p>
    <w:p w14:paraId="0F64892A" w14:textId="77777777" w:rsidR="00EF77C8" w:rsidRDefault="00EF77C8">
      <w:pPr>
        <w:jc w:val="center"/>
        <w:rPr>
          <w:rFonts w:ascii="宋体"/>
          <w:b/>
          <w:sz w:val="32"/>
        </w:rPr>
      </w:pPr>
    </w:p>
    <w:p w14:paraId="1EEEC024" w14:textId="77777777" w:rsidR="00EF77C8" w:rsidRDefault="00EF77C8">
      <w:pPr>
        <w:jc w:val="center"/>
        <w:rPr>
          <w:rFonts w:ascii="宋体"/>
          <w:b/>
          <w:sz w:val="32"/>
        </w:rPr>
      </w:pPr>
    </w:p>
    <w:p w14:paraId="484DDB2D" w14:textId="77777777" w:rsidR="00EF77C8" w:rsidRDefault="00EF77C8">
      <w:pPr>
        <w:jc w:val="center"/>
        <w:rPr>
          <w:rFonts w:ascii="宋体"/>
          <w:b/>
          <w:sz w:val="32"/>
        </w:rPr>
      </w:pPr>
    </w:p>
    <w:p w14:paraId="6DDE2CBB" w14:textId="77777777" w:rsidR="00EF77C8" w:rsidRDefault="00EF77C8">
      <w:pPr>
        <w:jc w:val="center"/>
        <w:rPr>
          <w:rFonts w:ascii="宋体"/>
          <w:b/>
          <w:sz w:val="32"/>
        </w:rPr>
      </w:pPr>
    </w:p>
    <w:p w14:paraId="7F66E489" w14:textId="77777777" w:rsidR="00EF77C8" w:rsidRDefault="001C4AB4">
      <w:pPr>
        <w:jc w:val="center"/>
        <w:rPr>
          <w:rFonts w:ascii="宋体"/>
          <w:b/>
          <w:sz w:val="32"/>
        </w:rPr>
      </w:pPr>
      <w:r>
        <w:rPr>
          <w:rFonts w:ascii="宋体" w:hint="eastAsia"/>
          <w:b/>
          <w:sz w:val="32"/>
        </w:rPr>
        <w:t>《</w:t>
      </w:r>
      <w:r>
        <w:rPr>
          <w:rFonts w:ascii="宋体" w:hint="eastAsia"/>
          <w:b/>
          <w:sz w:val="32"/>
        </w:rPr>
        <w:t>戏曲专业</w:t>
      </w:r>
      <w:r>
        <w:rPr>
          <w:rFonts w:ascii="宋体" w:hint="eastAsia"/>
          <w:b/>
          <w:sz w:val="32"/>
        </w:rPr>
        <w:t>基础》考试大纲</w:t>
      </w:r>
    </w:p>
    <w:p w14:paraId="295A5D79" w14:textId="77777777" w:rsidR="00EF77C8" w:rsidRDefault="001C4AB4">
      <w:pPr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一、考试要求</w:t>
      </w:r>
    </w:p>
    <w:p w14:paraId="0AC0AE9F" w14:textId="70DAA707" w:rsidR="00EF77C8" w:rsidRDefault="001C4AB4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要求考生根据报考专业方向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类型、选择相应</w:t>
      </w:r>
      <w:r>
        <w:rPr>
          <w:rFonts w:ascii="宋体" w:hAnsi="宋体" w:cs="宋体" w:hint="eastAsia"/>
          <w:sz w:val="24"/>
        </w:rPr>
        <w:t>专业方向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类型考查范围及内容。其考查内容包括</w:t>
      </w:r>
      <w:r>
        <w:rPr>
          <w:rFonts w:ascii="宋体" w:hAnsi="宋体" w:cs="宋体" w:hint="eastAsia"/>
          <w:sz w:val="24"/>
        </w:rPr>
        <w:t>报考专业方向</w:t>
      </w:r>
      <w:r>
        <w:rPr>
          <w:rFonts w:ascii="宋体" w:hAnsi="宋体" w:cs="宋体" w:hint="eastAsia"/>
          <w:sz w:val="24"/>
        </w:rPr>
        <w:t>所涉及的本专业领域的</w:t>
      </w:r>
      <w:r>
        <w:rPr>
          <w:rFonts w:ascii="宋体" w:hAnsi="宋体" w:cs="宋体" w:hint="eastAsia"/>
          <w:sz w:val="24"/>
        </w:rPr>
        <w:t>基础理论知识</w:t>
      </w:r>
      <w:r>
        <w:rPr>
          <w:rFonts w:ascii="宋体" w:hAnsi="宋体" w:cs="宋体" w:hint="eastAsia"/>
          <w:sz w:val="24"/>
        </w:rPr>
        <w:t>，</w:t>
      </w:r>
      <w:r>
        <w:rPr>
          <w:rFonts w:ascii="宋体" w:hAnsi="宋体" w:cs="宋体" w:hint="eastAsia"/>
          <w:sz w:val="24"/>
        </w:rPr>
        <w:t>包括戏曲专业</w:t>
      </w:r>
      <w:r>
        <w:rPr>
          <w:rFonts w:ascii="宋体" w:hAnsi="宋体" w:cs="宋体" w:hint="eastAsia"/>
          <w:sz w:val="24"/>
        </w:rPr>
        <w:t>历史发展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基本</w:t>
      </w:r>
      <w:r>
        <w:rPr>
          <w:rFonts w:ascii="宋体" w:hAnsi="宋体" w:cs="宋体" w:hint="eastAsia"/>
          <w:sz w:val="24"/>
        </w:rPr>
        <w:t>元素和</w:t>
      </w:r>
      <w:r>
        <w:rPr>
          <w:rFonts w:ascii="宋体" w:hAnsi="宋体" w:cs="宋体" w:hint="eastAsia"/>
          <w:sz w:val="24"/>
        </w:rPr>
        <w:t>一般性</w:t>
      </w:r>
      <w:r>
        <w:rPr>
          <w:rFonts w:ascii="宋体" w:hAnsi="宋体" w:cs="宋体" w:hint="eastAsia"/>
          <w:sz w:val="24"/>
        </w:rPr>
        <w:t>的</w:t>
      </w:r>
      <w:r>
        <w:rPr>
          <w:rFonts w:ascii="宋体" w:hAnsi="宋体" w:cs="宋体" w:hint="eastAsia"/>
          <w:sz w:val="24"/>
        </w:rPr>
        <w:t>艺术</w:t>
      </w:r>
      <w:r>
        <w:rPr>
          <w:rFonts w:ascii="宋体" w:hAnsi="宋体" w:cs="宋体" w:hint="eastAsia"/>
          <w:sz w:val="24"/>
        </w:rPr>
        <w:t>手段、</w:t>
      </w:r>
      <w:r>
        <w:rPr>
          <w:rFonts w:ascii="宋体" w:hAnsi="宋体" w:cs="宋体" w:hint="eastAsia"/>
          <w:sz w:val="24"/>
        </w:rPr>
        <w:t>艺术流派和各个时代的名家名作，最终</w:t>
      </w:r>
      <w:r>
        <w:rPr>
          <w:rFonts w:ascii="宋体" w:hAnsi="宋体" w:cs="宋体" w:hint="eastAsia"/>
          <w:sz w:val="24"/>
        </w:rPr>
        <w:t>能够运用其</w:t>
      </w:r>
      <w:r>
        <w:rPr>
          <w:rFonts w:ascii="宋体" w:hAnsi="宋体" w:cs="宋体" w:hint="eastAsia"/>
          <w:sz w:val="24"/>
        </w:rPr>
        <w:t>基础理论知识解释各类戏曲</w:t>
      </w:r>
      <w:r>
        <w:rPr>
          <w:rFonts w:ascii="宋体" w:hAnsi="宋体" w:cs="宋体" w:hint="eastAsia"/>
          <w:sz w:val="24"/>
        </w:rPr>
        <w:t>艺术现象。</w:t>
      </w:r>
    </w:p>
    <w:p w14:paraId="1CF7BE10" w14:textId="77777777" w:rsidR="00EF77C8" w:rsidRDefault="001C4AB4">
      <w:pPr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二、知识和能力的要求与范围</w:t>
      </w:r>
    </w:p>
    <w:p w14:paraId="67433D68" w14:textId="77777777" w:rsidR="00EF77C8" w:rsidRDefault="001C4AB4">
      <w:pPr>
        <w:pStyle w:val="a3"/>
        <w:widowControl/>
        <w:wordWrap w:val="0"/>
        <w:spacing w:beforeAutospacing="0" w:afterAutospacing="0" w:line="360" w:lineRule="auto"/>
        <w:textAlignment w:val="baseline"/>
        <w:rPr>
          <w:rFonts w:ascii="宋体" w:hAnsi="宋体" w:cs="宋体"/>
          <w:kern w:val="2"/>
        </w:rPr>
      </w:pPr>
      <w:r>
        <w:rPr>
          <w:rFonts w:ascii="宋体" w:hAnsi="宋体" w:cs="宋体" w:hint="eastAsia"/>
          <w:kern w:val="2"/>
        </w:rPr>
        <w:t>1.</w:t>
      </w:r>
      <w:r>
        <w:rPr>
          <w:rFonts w:ascii="宋体" w:hAnsi="宋体" w:cs="宋体" w:hint="eastAsia"/>
          <w:kern w:val="2"/>
        </w:rPr>
        <w:t>需掌握戏曲</w:t>
      </w:r>
      <w:r>
        <w:rPr>
          <w:rFonts w:ascii="宋体" w:hAnsi="宋体" w:cs="宋体" w:hint="eastAsia"/>
          <w:kern w:val="2"/>
        </w:rPr>
        <w:t>艺术的</w:t>
      </w:r>
      <w:r>
        <w:rPr>
          <w:rFonts w:ascii="宋体" w:hAnsi="宋体" w:cs="宋体" w:hint="eastAsia"/>
          <w:kern w:val="2"/>
        </w:rPr>
        <w:t>基本概念、基本特征、</w:t>
      </w:r>
      <w:r>
        <w:rPr>
          <w:rFonts w:ascii="宋体" w:hAnsi="宋体" w:cs="宋体" w:hint="eastAsia"/>
          <w:kern w:val="2"/>
        </w:rPr>
        <w:t>基本理论，并具有</w:t>
      </w:r>
      <w:r>
        <w:rPr>
          <w:rFonts w:ascii="宋体" w:hAnsi="宋体" w:cs="宋体"/>
          <w:kern w:val="2"/>
        </w:rPr>
        <w:t>进行论说</w:t>
      </w:r>
      <w:r>
        <w:rPr>
          <w:rFonts w:ascii="宋体" w:hAnsi="宋体" w:cs="宋体" w:hint="eastAsia"/>
          <w:kern w:val="2"/>
        </w:rPr>
        <w:t>和</w:t>
      </w:r>
      <w:r>
        <w:rPr>
          <w:rFonts w:ascii="宋体" w:hAnsi="宋体" w:cs="宋体"/>
          <w:kern w:val="2"/>
        </w:rPr>
        <w:t>比较的能力。</w:t>
      </w:r>
    </w:p>
    <w:p w14:paraId="1997B791" w14:textId="77777777" w:rsidR="00EF77C8" w:rsidRDefault="001C4AB4">
      <w:pPr>
        <w:pStyle w:val="a3"/>
        <w:widowControl/>
        <w:wordWrap w:val="0"/>
        <w:spacing w:beforeAutospacing="0" w:afterAutospacing="0" w:line="360" w:lineRule="auto"/>
        <w:textAlignment w:val="baseline"/>
        <w:rPr>
          <w:rFonts w:ascii="宋体" w:hAnsi="宋体" w:cs="宋体"/>
          <w:kern w:val="2"/>
        </w:rPr>
      </w:pPr>
      <w:r>
        <w:rPr>
          <w:rFonts w:ascii="宋体" w:hAnsi="宋体" w:cs="宋体"/>
          <w:kern w:val="2"/>
        </w:rPr>
        <w:t>2.</w:t>
      </w:r>
      <w:r>
        <w:rPr>
          <w:rFonts w:ascii="宋体" w:hAnsi="宋体" w:cs="宋体"/>
          <w:kern w:val="2"/>
        </w:rPr>
        <w:t>需掌握</w:t>
      </w:r>
      <w:r>
        <w:rPr>
          <w:rFonts w:ascii="宋体" w:hAnsi="宋体" w:cs="宋体" w:hint="eastAsia"/>
          <w:kern w:val="2"/>
        </w:rPr>
        <w:t>戏曲</w:t>
      </w:r>
      <w:r>
        <w:rPr>
          <w:rFonts w:ascii="宋体" w:hAnsi="宋体" w:cs="宋体" w:hint="eastAsia"/>
          <w:kern w:val="2"/>
        </w:rPr>
        <w:t>艺术的主要</w:t>
      </w:r>
      <w:r>
        <w:rPr>
          <w:rFonts w:ascii="宋体" w:hAnsi="宋体" w:cs="宋体" w:hint="eastAsia"/>
          <w:kern w:val="2"/>
        </w:rPr>
        <w:t>流派、艺术家、教育家、经典作品</w:t>
      </w:r>
      <w:r>
        <w:rPr>
          <w:rFonts w:ascii="宋体" w:hAnsi="宋体" w:cs="宋体" w:hint="eastAsia"/>
          <w:kern w:val="2"/>
        </w:rPr>
        <w:t>的艺术特点、主要贡献、艺术风格，并具有</w:t>
      </w:r>
      <w:r>
        <w:rPr>
          <w:rFonts w:ascii="宋体" w:hAnsi="宋体" w:cs="宋体"/>
          <w:kern w:val="2"/>
        </w:rPr>
        <w:t>进行论说</w:t>
      </w:r>
      <w:r>
        <w:rPr>
          <w:rFonts w:ascii="宋体" w:hAnsi="宋体" w:cs="宋体" w:hint="eastAsia"/>
          <w:kern w:val="2"/>
        </w:rPr>
        <w:t>和</w:t>
      </w:r>
      <w:r>
        <w:rPr>
          <w:rFonts w:ascii="宋体" w:hAnsi="宋体" w:cs="宋体"/>
          <w:kern w:val="2"/>
        </w:rPr>
        <w:t>比较的能力。</w:t>
      </w:r>
    </w:p>
    <w:p w14:paraId="6C6A0805" w14:textId="77777777" w:rsidR="00EF77C8" w:rsidRDefault="001C4AB4">
      <w:pPr>
        <w:pStyle w:val="a3"/>
        <w:widowControl/>
        <w:wordWrap w:val="0"/>
        <w:spacing w:beforeAutospacing="0" w:afterAutospacing="0" w:line="360" w:lineRule="auto"/>
        <w:textAlignment w:val="baseline"/>
        <w:rPr>
          <w:rFonts w:ascii="宋体" w:hAnsi="宋体" w:cs="宋体"/>
          <w:kern w:val="2"/>
        </w:rPr>
      </w:pPr>
      <w:r>
        <w:rPr>
          <w:rFonts w:ascii="宋体" w:hAnsi="宋体" w:cs="宋体"/>
          <w:kern w:val="2"/>
        </w:rPr>
        <w:t>3.</w:t>
      </w:r>
      <w:r>
        <w:rPr>
          <w:rFonts w:ascii="宋体" w:hAnsi="宋体" w:cs="宋体"/>
          <w:kern w:val="2"/>
        </w:rPr>
        <w:t>需掌握</w:t>
      </w:r>
      <w:r>
        <w:rPr>
          <w:rFonts w:ascii="宋体" w:hAnsi="宋体" w:cs="宋体" w:hint="eastAsia"/>
          <w:kern w:val="2"/>
        </w:rPr>
        <w:t>戏曲历史的发展</w:t>
      </w:r>
      <w:r>
        <w:rPr>
          <w:rFonts w:ascii="宋体" w:hAnsi="宋体" w:cs="宋体"/>
          <w:kern w:val="2"/>
        </w:rPr>
        <w:t>过程。</w:t>
      </w:r>
      <w:r>
        <w:rPr>
          <w:rFonts w:ascii="宋体" w:hAnsi="宋体" w:cs="宋体" w:hint="eastAsia"/>
          <w:kern w:val="2"/>
        </w:rPr>
        <w:t>并掌握</w:t>
      </w:r>
      <w:r>
        <w:rPr>
          <w:rFonts w:ascii="宋体" w:hAnsi="宋体" w:cs="宋体" w:hint="eastAsia"/>
          <w:kern w:val="2"/>
        </w:rPr>
        <w:t>不同时期的戏曲艺术</w:t>
      </w:r>
      <w:r>
        <w:rPr>
          <w:rFonts w:ascii="宋体" w:hAnsi="宋体" w:cs="宋体" w:hint="eastAsia"/>
          <w:kern w:val="2"/>
        </w:rPr>
        <w:t>的基本</w:t>
      </w:r>
      <w:r>
        <w:rPr>
          <w:rFonts w:ascii="宋体" w:hAnsi="宋体" w:cs="宋体" w:hint="eastAsia"/>
          <w:kern w:val="2"/>
        </w:rPr>
        <w:t>形态，</w:t>
      </w:r>
      <w:r>
        <w:rPr>
          <w:rFonts w:ascii="宋体" w:hAnsi="宋体" w:cs="宋体" w:hint="eastAsia"/>
          <w:kern w:val="2"/>
        </w:rPr>
        <w:t>并具有</w:t>
      </w:r>
      <w:r>
        <w:rPr>
          <w:rFonts w:ascii="宋体" w:hAnsi="宋体" w:cs="宋体"/>
          <w:kern w:val="2"/>
        </w:rPr>
        <w:t>进行论说</w:t>
      </w:r>
      <w:r>
        <w:rPr>
          <w:rFonts w:ascii="宋体" w:hAnsi="宋体" w:cs="宋体" w:hint="eastAsia"/>
          <w:kern w:val="2"/>
        </w:rPr>
        <w:t>和</w:t>
      </w:r>
      <w:r>
        <w:rPr>
          <w:rFonts w:ascii="宋体" w:hAnsi="宋体" w:cs="宋体"/>
          <w:kern w:val="2"/>
        </w:rPr>
        <w:t>比较的能力。</w:t>
      </w:r>
    </w:p>
    <w:p w14:paraId="3AC2998F" w14:textId="77777777" w:rsidR="00EF77C8" w:rsidRDefault="001C4AB4">
      <w:pPr>
        <w:pStyle w:val="a3"/>
        <w:widowControl/>
        <w:wordWrap w:val="0"/>
        <w:spacing w:beforeAutospacing="0" w:afterAutospacing="0" w:line="360" w:lineRule="auto"/>
        <w:textAlignment w:val="baseline"/>
        <w:rPr>
          <w:rFonts w:ascii="宋体" w:hAnsi="宋体" w:cs="宋体"/>
          <w:kern w:val="2"/>
        </w:rPr>
      </w:pPr>
      <w:r>
        <w:rPr>
          <w:rFonts w:ascii="宋体" w:hAnsi="宋体" w:cs="宋体"/>
          <w:kern w:val="2"/>
        </w:rPr>
        <w:t>4.</w:t>
      </w:r>
      <w:r>
        <w:rPr>
          <w:rFonts w:ascii="宋体" w:hAnsi="宋体" w:cs="宋体"/>
          <w:kern w:val="2"/>
        </w:rPr>
        <w:t>需掌握</w:t>
      </w:r>
      <w:r>
        <w:rPr>
          <w:rFonts w:ascii="宋体" w:hAnsi="宋体" w:cs="宋体" w:hint="eastAsia"/>
          <w:kern w:val="2"/>
        </w:rPr>
        <w:t>目前</w:t>
      </w:r>
      <w:r>
        <w:rPr>
          <w:rFonts w:ascii="宋体" w:hAnsi="宋体" w:cs="宋体" w:hint="eastAsia"/>
          <w:kern w:val="2"/>
        </w:rPr>
        <w:t>戏曲艺术研究中的问题</w:t>
      </w:r>
      <w:r>
        <w:rPr>
          <w:rFonts w:ascii="宋体" w:hAnsi="宋体" w:cs="宋体" w:hint="eastAsia"/>
          <w:kern w:val="2"/>
        </w:rPr>
        <w:t>，并具有</w:t>
      </w:r>
      <w:r>
        <w:rPr>
          <w:rFonts w:ascii="宋体" w:hAnsi="宋体" w:cs="宋体"/>
          <w:kern w:val="2"/>
        </w:rPr>
        <w:t>进行论说</w:t>
      </w:r>
      <w:r>
        <w:rPr>
          <w:rFonts w:ascii="宋体" w:hAnsi="宋体" w:cs="宋体" w:hint="eastAsia"/>
          <w:kern w:val="2"/>
        </w:rPr>
        <w:t>和评价</w:t>
      </w:r>
      <w:r>
        <w:rPr>
          <w:rFonts w:ascii="宋体" w:hAnsi="宋体" w:cs="宋体"/>
          <w:kern w:val="2"/>
        </w:rPr>
        <w:t>的能力。</w:t>
      </w:r>
    </w:p>
    <w:p w14:paraId="5689D299" w14:textId="77777777" w:rsidR="00EF77C8" w:rsidRDefault="001C4AB4">
      <w:pPr>
        <w:pStyle w:val="a3"/>
        <w:widowControl/>
        <w:wordWrap w:val="0"/>
        <w:spacing w:beforeAutospacing="0" w:afterAutospacing="0" w:line="360" w:lineRule="auto"/>
        <w:textAlignment w:val="baseline"/>
        <w:rPr>
          <w:rFonts w:ascii="宋体" w:hAnsi="宋体" w:cs="宋体"/>
          <w:kern w:val="2"/>
        </w:rPr>
      </w:pPr>
      <w:r>
        <w:rPr>
          <w:rFonts w:ascii="宋体" w:hAnsi="宋体" w:cs="宋体" w:hint="eastAsia"/>
          <w:kern w:val="2"/>
        </w:rPr>
        <w:t>5.</w:t>
      </w:r>
      <w:r>
        <w:rPr>
          <w:rFonts w:ascii="宋体" w:hAnsi="宋体" w:cs="宋体"/>
          <w:kern w:val="2"/>
        </w:rPr>
        <w:t>需掌握</w:t>
      </w:r>
      <w:r>
        <w:rPr>
          <w:rFonts w:ascii="宋体" w:hAnsi="宋体" w:cs="宋体" w:hint="eastAsia"/>
          <w:kern w:val="2"/>
        </w:rPr>
        <w:t>戏曲艺术</w:t>
      </w:r>
      <w:r>
        <w:rPr>
          <w:rFonts w:ascii="宋体" w:hAnsi="宋体" w:cs="宋体" w:hint="eastAsia"/>
          <w:kern w:val="2"/>
        </w:rPr>
        <w:t>市场、观众、创作的现状，并具有分析、梳理和判断的能力。</w:t>
      </w:r>
    </w:p>
    <w:p w14:paraId="006114A6" w14:textId="77777777" w:rsidR="00EF77C8" w:rsidRDefault="00EF77C8">
      <w:pPr>
        <w:spacing w:line="360" w:lineRule="auto"/>
        <w:ind w:firstLineChars="150" w:firstLine="360"/>
        <w:rPr>
          <w:rFonts w:ascii="宋体" w:hAnsi="宋体" w:cs="宋体"/>
          <w:sz w:val="24"/>
        </w:rPr>
      </w:pPr>
    </w:p>
    <w:p w14:paraId="2761C859" w14:textId="77777777" w:rsidR="00EF77C8" w:rsidRDefault="001C4AB4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三、试卷结构</w:t>
      </w:r>
    </w:p>
    <w:p w14:paraId="6D4FBFF8" w14:textId="77777777" w:rsidR="00EF77C8" w:rsidRDefault="001C4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>基本概念：名词解释、简答题等。</w:t>
      </w:r>
    </w:p>
    <w:p w14:paraId="278479D1" w14:textId="77777777" w:rsidR="00EF77C8" w:rsidRDefault="001C4AB4">
      <w:pPr>
        <w:spacing w:line="360" w:lineRule="auto"/>
        <w:ind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理论阐述</w:t>
      </w:r>
      <w:r>
        <w:rPr>
          <w:rFonts w:ascii="宋体" w:hAnsi="宋体" w:cs="宋体" w:hint="eastAsia"/>
          <w:sz w:val="24"/>
        </w:rPr>
        <w:t>：</w:t>
      </w:r>
      <w:r>
        <w:rPr>
          <w:rFonts w:ascii="宋体" w:hAnsi="宋体" w:cs="宋体" w:hint="eastAsia"/>
          <w:sz w:val="24"/>
        </w:rPr>
        <w:t>论述题、案例分析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作品分析</w:t>
      </w:r>
      <w:r>
        <w:rPr>
          <w:rFonts w:ascii="宋体" w:hAnsi="宋体" w:cs="宋体" w:hint="eastAsia"/>
          <w:sz w:val="24"/>
        </w:rPr>
        <w:t>题等。</w:t>
      </w:r>
    </w:p>
    <w:p w14:paraId="20420FFC" w14:textId="77777777" w:rsidR="00EF77C8" w:rsidRDefault="00EF77C8">
      <w:pPr>
        <w:spacing w:line="360" w:lineRule="auto"/>
        <w:ind w:firstLine="480"/>
        <w:rPr>
          <w:rFonts w:ascii="宋体" w:hAnsi="宋体" w:cs="宋体"/>
          <w:sz w:val="24"/>
        </w:rPr>
      </w:pPr>
    </w:p>
    <w:p w14:paraId="216BEDD9" w14:textId="77777777" w:rsidR="00EF77C8" w:rsidRDefault="001C4AB4">
      <w:pPr>
        <w:widowControl/>
        <w:numPr>
          <w:ilvl w:val="0"/>
          <w:numId w:val="1"/>
        </w:numPr>
        <w:spacing w:line="360" w:lineRule="auto"/>
        <w:jc w:val="left"/>
        <w:rPr>
          <w:rFonts w:ascii="宋体" w:hAnsi="宋体" w:cs="宋体"/>
          <w:b/>
          <w:bCs/>
          <w:kern w:val="0"/>
          <w:sz w:val="24"/>
          <w:lang w:bidi="ar"/>
        </w:rPr>
      </w:pPr>
      <w:r>
        <w:rPr>
          <w:rFonts w:ascii="宋体" w:hAnsi="宋体" w:cs="宋体" w:hint="eastAsia"/>
          <w:b/>
          <w:bCs/>
          <w:kern w:val="0"/>
          <w:sz w:val="24"/>
          <w:lang w:bidi="ar"/>
        </w:rPr>
        <w:t>考试内容范围说明：</w:t>
      </w:r>
    </w:p>
    <w:p w14:paraId="44905342" w14:textId="77777777" w:rsidR="00EF77C8" w:rsidRDefault="001C4AB4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各报考研究方向均无指定参考教材。</w:t>
      </w:r>
    </w:p>
    <w:sectPr w:rsidR="00EF77C8">
      <w:pgSz w:w="11906" w:h="16838"/>
      <w:pgMar w:top="1440" w:right="1800" w:bottom="1118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80DC4F"/>
    <w:multiLevelType w:val="singleLevel"/>
    <w:tmpl w:val="6480DC4F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CDE2101"/>
    <w:rsid w:val="001C4AB4"/>
    <w:rsid w:val="00EF77C8"/>
    <w:rsid w:val="039713B7"/>
    <w:rsid w:val="0BA24E54"/>
    <w:rsid w:val="0BB03C9D"/>
    <w:rsid w:val="0CDE2101"/>
    <w:rsid w:val="0E5514BB"/>
    <w:rsid w:val="1B515A49"/>
    <w:rsid w:val="1EFE4C8A"/>
    <w:rsid w:val="22C844FA"/>
    <w:rsid w:val="2A312F0A"/>
    <w:rsid w:val="2A4865FA"/>
    <w:rsid w:val="2F901F83"/>
    <w:rsid w:val="390C534B"/>
    <w:rsid w:val="39CC2297"/>
    <w:rsid w:val="3A4516B5"/>
    <w:rsid w:val="3FF205CA"/>
    <w:rsid w:val="40CD48B1"/>
    <w:rsid w:val="415B32CB"/>
    <w:rsid w:val="426972A4"/>
    <w:rsid w:val="4B126B00"/>
    <w:rsid w:val="50A8294D"/>
    <w:rsid w:val="51BE4994"/>
    <w:rsid w:val="53D378C7"/>
    <w:rsid w:val="57332192"/>
    <w:rsid w:val="639F3C24"/>
    <w:rsid w:val="66B76087"/>
    <w:rsid w:val="67034324"/>
    <w:rsid w:val="675E1B20"/>
    <w:rsid w:val="67963D88"/>
    <w:rsid w:val="6F3D02BC"/>
    <w:rsid w:val="74333645"/>
    <w:rsid w:val="7A305C65"/>
    <w:rsid w:val="7E70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09638A9"/>
  <w15:docId w15:val="{F6425381-96E4-486B-A28B-96C3DC79A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迪 吴</cp:lastModifiedBy>
  <cp:revision>2</cp:revision>
  <dcterms:created xsi:type="dcterms:W3CDTF">2020-08-28T12:27:00Z</dcterms:created>
  <dcterms:modified xsi:type="dcterms:W3CDTF">2020-09-16T05:50:00Z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