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cs="Times New Roman"/>
          <w:b/>
          <w:bCs/>
          <w:sz w:val="32"/>
          <w:szCs w:val="32"/>
        </w:rPr>
      </w:pPr>
      <w:bookmarkStart w:id="0" w:name="_Toc198796135"/>
      <w:r>
        <w:rPr>
          <w:rFonts w:hint="eastAsia" w:ascii="宋体" w:cs="宋体"/>
          <w:b/>
          <w:bCs/>
          <w:sz w:val="32"/>
          <w:szCs w:val="32"/>
        </w:rPr>
        <w:t>《教育行政学》考试大纲</w:t>
      </w:r>
    </w:p>
    <w:bookmarkEnd w:id="0"/>
    <w:p>
      <w:pPr>
        <w:rPr>
          <w:rFonts w:ascii="仿宋" w:hAnsi="仿宋" w:eastAsia="仿宋" w:cs="Times New Roman"/>
          <w:b/>
          <w:bCs/>
          <w:sz w:val="24"/>
          <w:szCs w:val="24"/>
        </w:rPr>
      </w:pPr>
      <w:r>
        <w:rPr>
          <w:rFonts w:hint="eastAsia" w:ascii="仿宋" w:hAnsi="仿宋" w:eastAsia="仿宋" w:cs="仿宋"/>
          <w:b/>
          <w:bCs/>
          <w:sz w:val="24"/>
          <w:szCs w:val="24"/>
        </w:rPr>
        <w:t>一、考试目标</w:t>
      </w:r>
    </w:p>
    <w:p>
      <w:pPr>
        <w:rPr>
          <w:rFonts w:ascii="仿宋" w:hAnsi="仿宋" w:eastAsia="仿宋" w:cs="Times New Roman"/>
          <w:sz w:val="24"/>
          <w:szCs w:val="24"/>
        </w:rPr>
      </w:pPr>
    </w:p>
    <w:p>
      <w:pPr>
        <w:rPr>
          <w:rFonts w:ascii="仿宋" w:hAnsi="仿宋" w:eastAsia="仿宋" w:cs="Times New Roman"/>
          <w:sz w:val="24"/>
          <w:szCs w:val="24"/>
        </w:rPr>
      </w:pPr>
      <w:r>
        <w:rPr>
          <w:rFonts w:hint="eastAsia" w:ascii="仿宋" w:hAnsi="仿宋" w:eastAsia="仿宋" w:cs="仿宋"/>
          <w:sz w:val="24"/>
          <w:szCs w:val="24"/>
        </w:rPr>
        <w:t>　　教育行政学是一门专业基础课，它需要学生具备一定的行政学、法学、财政学、预测与规划、决策等方面的理论基础，其目的是科学、公平、有效的测试考生掌握宏观管理理论基础的基本知识、基本理论、基本方法的水平和分析问题、解决问题的能力。为了科学、公平、准确、规范地测试考生的教育行政学基本知识以及运用有关基本知识分析和解决教育行政学问题的能力，特制定教育行政学考试大纲。教育行政学考试大纲的制定以确保硕士研究生入学考试的信度和效果为目的，既充分反映教育管理专业的特点，又和新时代的管理实践紧密结合，以有利于促进教育管理事业的发展，为我国教育行政走向科学化、制度化、法治化培养高水平的管理人才。</w:t>
      </w:r>
    </w:p>
    <w:p>
      <w:pPr>
        <w:rPr>
          <w:rFonts w:ascii="仿宋" w:hAnsi="仿宋" w:eastAsia="仿宋" w:cs="Times New Roman"/>
          <w:sz w:val="24"/>
          <w:szCs w:val="24"/>
        </w:rPr>
      </w:pPr>
    </w:p>
    <w:p>
      <w:pPr>
        <w:rPr>
          <w:rFonts w:ascii="仿宋" w:hAnsi="仿宋" w:eastAsia="仿宋" w:cs="Times New Roman"/>
          <w:b/>
          <w:bCs/>
          <w:sz w:val="24"/>
          <w:szCs w:val="24"/>
        </w:rPr>
      </w:pPr>
      <w:r>
        <w:rPr>
          <w:rFonts w:hint="eastAsia" w:ascii="仿宋" w:hAnsi="仿宋" w:eastAsia="仿宋" w:cs="仿宋"/>
          <w:b/>
          <w:bCs/>
          <w:sz w:val="24"/>
          <w:szCs w:val="24"/>
        </w:rPr>
        <w:t>二、考试范围与要点</w:t>
      </w:r>
    </w:p>
    <w:p>
      <w:pPr>
        <w:rPr>
          <w:rFonts w:ascii="仿宋" w:hAnsi="仿宋" w:eastAsia="仿宋" w:cs="Times New Roman"/>
          <w:sz w:val="24"/>
          <w:szCs w:val="24"/>
        </w:rPr>
      </w:pPr>
    </w:p>
    <w:p>
      <w:pPr>
        <w:rPr>
          <w:rFonts w:ascii="仿宋" w:hAnsi="仿宋" w:eastAsia="仿宋" w:cs="Times New Roman"/>
          <w:sz w:val="24"/>
          <w:szCs w:val="24"/>
        </w:rPr>
      </w:pPr>
      <w:r>
        <w:rPr>
          <w:rFonts w:hint="eastAsia" w:ascii="仿宋" w:hAnsi="仿宋" w:eastAsia="仿宋" w:cs="仿宋"/>
          <w:sz w:val="24"/>
          <w:szCs w:val="24"/>
        </w:rPr>
        <w:t>　　要求考生比较系统地理解教育行政学的基本概念，掌握教育行政学的基本知识、基本方法、科学理论和专门知识，熟悉教育行政学中的著名人物与命题，具有较好的从事教育管理与教育行政分析的基本技能，并能综合运用所学知识解决实际管理中的相关问题。</w:t>
      </w:r>
    </w:p>
    <w:p>
      <w:pPr>
        <w:rPr>
          <w:rFonts w:ascii="仿宋" w:hAnsi="仿宋" w:eastAsia="仿宋" w:cs="Times New Roman"/>
          <w:sz w:val="24"/>
          <w:szCs w:val="24"/>
        </w:rPr>
      </w:pPr>
    </w:p>
    <w:p>
      <w:pPr>
        <w:rPr>
          <w:rFonts w:ascii="仿宋" w:hAnsi="仿宋" w:eastAsia="仿宋" w:cs="Times New Roman"/>
          <w:sz w:val="24"/>
          <w:szCs w:val="24"/>
        </w:rPr>
      </w:pPr>
      <w:r>
        <w:rPr>
          <w:rFonts w:hint="eastAsia" w:ascii="仿宋" w:hAnsi="仿宋" w:eastAsia="仿宋" w:cs="仿宋"/>
          <w:sz w:val="24"/>
          <w:szCs w:val="24"/>
        </w:rPr>
        <w:t>　　（一）考试范围</w:t>
      </w:r>
    </w:p>
    <w:p>
      <w:pPr>
        <w:rPr>
          <w:rFonts w:ascii="仿宋" w:hAnsi="仿宋" w:eastAsia="仿宋" w:cs="Times New Roman"/>
          <w:sz w:val="24"/>
          <w:szCs w:val="24"/>
        </w:rPr>
      </w:pPr>
    </w:p>
    <w:p>
      <w:pPr>
        <w:rPr>
          <w:rFonts w:ascii="仿宋" w:hAnsi="仿宋" w:eastAsia="仿宋" w:cs="Times New Roman"/>
          <w:sz w:val="24"/>
          <w:szCs w:val="24"/>
        </w:rPr>
      </w:pPr>
      <w:r>
        <w:rPr>
          <w:rFonts w:hint="eastAsia" w:ascii="仿宋" w:hAnsi="仿宋" w:eastAsia="仿宋" w:cs="仿宋"/>
          <w:sz w:val="24"/>
          <w:szCs w:val="24"/>
        </w:rPr>
        <w:t>　　考试范围是教育行政学的基本知识，要求考生掌握大纲中规定的内容并在理解的基础上加以灵活运用。主要内容包括：总论、教育方针、政策与教育法规、教育预测与规划、教育体制、教育人事行政、教育财务行政、教育行政信息及其管理、教育行政公共关系、教育督导与教育评价、教育行政领导、教育行政咨询与决策、教育行政的效率与效益。</w:t>
      </w:r>
    </w:p>
    <w:p>
      <w:pPr>
        <w:rPr>
          <w:rFonts w:ascii="仿宋" w:hAnsi="仿宋" w:eastAsia="仿宋" w:cs="Times New Roman"/>
          <w:sz w:val="24"/>
          <w:szCs w:val="24"/>
        </w:rPr>
      </w:pPr>
    </w:p>
    <w:p>
      <w:pPr>
        <w:rPr>
          <w:rFonts w:ascii="仿宋" w:hAnsi="仿宋" w:eastAsia="仿宋" w:cs="Times New Roman"/>
          <w:sz w:val="24"/>
          <w:szCs w:val="24"/>
        </w:rPr>
      </w:pPr>
      <w:r>
        <w:rPr>
          <w:rFonts w:hint="eastAsia" w:ascii="仿宋" w:hAnsi="仿宋" w:eastAsia="仿宋" w:cs="仿宋"/>
          <w:sz w:val="24"/>
          <w:szCs w:val="24"/>
        </w:rPr>
        <w:t>　　（二）考试要求</w:t>
      </w:r>
    </w:p>
    <w:p>
      <w:pPr>
        <w:rPr>
          <w:rFonts w:ascii="仿宋" w:hAnsi="仿宋" w:eastAsia="仿宋" w:cs="Times New Roman"/>
          <w:sz w:val="24"/>
          <w:szCs w:val="24"/>
        </w:rPr>
      </w:pPr>
    </w:p>
    <w:p>
      <w:pPr>
        <w:rPr>
          <w:rFonts w:ascii="仿宋" w:hAnsi="仿宋" w:eastAsia="仿宋" w:cs="Times New Roman"/>
          <w:sz w:val="24"/>
          <w:szCs w:val="24"/>
        </w:rPr>
      </w:pPr>
      <w:r>
        <w:rPr>
          <w:rFonts w:hint="eastAsia" w:ascii="仿宋" w:hAnsi="仿宋" w:eastAsia="仿宋" w:cs="仿宋"/>
          <w:sz w:val="24"/>
          <w:szCs w:val="24"/>
        </w:rPr>
        <w:t>　　　</w:t>
      </w:r>
      <w:r>
        <w:rPr>
          <w:rFonts w:ascii="仿宋" w:hAnsi="仿宋" w:eastAsia="仿宋" w:cs="仿宋"/>
          <w:sz w:val="24"/>
          <w:szCs w:val="24"/>
        </w:rPr>
        <w:t>1</w:t>
      </w:r>
      <w:r>
        <w:rPr>
          <w:rFonts w:hint="eastAsia" w:ascii="仿宋" w:hAnsi="仿宋" w:eastAsia="仿宋" w:cs="仿宋"/>
          <w:sz w:val="24"/>
          <w:szCs w:val="24"/>
        </w:rPr>
        <w:t>．了解和掌握教育行政学的基本概念、研究对象和主要体系；弄清行政学的形成和发展；把握世界不同体制国家教育行政概况；明确国家管理教育的职能、原则与方法。</w:t>
      </w:r>
    </w:p>
    <w:p>
      <w:pPr>
        <w:rPr>
          <w:rFonts w:ascii="仿宋" w:hAnsi="仿宋" w:eastAsia="仿宋" w:cs="Times New Roman"/>
          <w:sz w:val="24"/>
          <w:szCs w:val="24"/>
        </w:rPr>
      </w:pPr>
    </w:p>
    <w:p>
      <w:pPr>
        <w:rPr>
          <w:rFonts w:ascii="仿宋" w:hAnsi="仿宋" w:eastAsia="仿宋" w:cs="Times New Roman"/>
          <w:sz w:val="24"/>
          <w:szCs w:val="24"/>
        </w:rPr>
      </w:pPr>
      <w:r>
        <w:rPr>
          <w:rFonts w:hint="eastAsia" w:ascii="仿宋" w:hAnsi="仿宋" w:eastAsia="仿宋" w:cs="仿宋"/>
          <w:sz w:val="24"/>
          <w:szCs w:val="24"/>
        </w:rPr>
        <w:t>　　　</w:t>
      </w:r>
      <w:r>
        <w:rPr>
          <w:rFonts w:ascii="仿宋" w:hAnsi="仿宋" w:eastAsia="仿宋" w:cs="仿宋"/>
          <w:sz w:val="24"/>
          <w:szCs w:val="24"/>
        </w:rPr>
        <w:t>2</w:t>
      </w:r>
      <w:r>
        <w:rPr>
          <w:rFonts w:hint="eastAsia" w:ascii="仿宋" w:hAnsi="仿宋" w:eastAsia="仿宋" w:cs="仿宋"/>
          <w:sz w:val="24"/>
          <w:szCs w:val="24"/>
        </w:rPr>
        <w:t>．了解和掌握教育方针和教育政策的基本概念；理解教育法规的一般概述和教育法制建设的内容。</w:t>
      </w:r>
    </w:p>
    <w:p>
      <w:pPr>
        <w:rPr>
          <w:rFonts w:ascii="仿宋" w:hAnsi="仿宋" w:eastAsia="仿宋" w:cs="Times New Roman"/>
          <w:sz w:val="24"/>
          <w:szCs w:val="24"/>
        </w:rPr>
      </w:pPr>
    </w:p>
    <w:p>
      <w:pPr>
        <w:rPr>
          <w:rFonts w:ascii="仿宋" w:hAnsi="仿宋" w:eastAsia="仿宋" w:cs="Times New Roman"/>
          <w:sz w:val="24"/>
          <w:szCs w:val="24"/>
        </w:rPr>
      </w:pPr>
      <w:r>
        <w:rPr>
          <w:rFonts w:hint="eastAsia" w:ascii="仿宋" w:hAnsi="仿宋" w:eastAsia="仿宋" w:cs="仿宋"/>
          <w:sz w:val="24"/>
          <w:szCs w:val="24"/>
        </w:rPr>
        <w:t>　　　</w:t>
      </w:r>
      <w:r>
        <w:rPr>
          <w:rFonts w:ascii="仿宋" w:hAnsi="仿宋" w:eastAsia="仿宋" w:cs="仿宋"/>
          <w:sz w:val="24"/>
          <w:szCs w:val="24"/>
        </w:rPr>
        <w:t>3</w:t>
      </w:r>
      <w:r>
        <w:rPr>
          <w:rFonts w:hint="eastAsia" w:ascii="仿宋" w:hAnsi="仿宋" w:eastAsia="仿宋" w:cs="仿宋"/>
          <w:sz w:val="24"/>
          <w:szCs w:val="24"/>
        </w:rPr>
        <w:t>．了解和掌握教育预测的种类、原理和原则以及教育预测的程序与方法；明确理解教育规划的含义与特征、种类与内容以及编制与调整。</w:t>
      </w:r>
    </w:p>
    <w:p>
      <w:pPr>
        <w:rPr>
          <w:rFonts w:ascii="仿宋" w:hAnsi="仿宋" w:eastAsia="仿宋" w:cs="Times New Roman"/>
          <w:sz w:val="24"/>
          <w:szCs w:val="24"/>
        </w:rPr>
      </w:pPr>
    </w:p>
    <w:p>
      <w:pPr>
        <w:rPr>
          <w:rFonts w:ascii="仿宋" w:hAnsi="仿宋" w:eastAsia="仿宋" w:cs="Times New Roman"/>
          <w:sz w:val="24"/>
          <w:szCs w:val="24"/>
        </w:rPr>
      </w:pPr>
      <w:r>
        <w:rPr>
          <w:rFonts w:hint="eastAsia" w:ascii="仿宋" w:hAnsi="仿宋" w:eastAsia="仿宋" w:cs="仿宋"/>
          <w:sz w:val="24"/>
          <w:szCs w:val="24"/>
        </w:rPr>
        <w:t>　　　</w:t>
      </w:r>
      <w:r>
        <w:rPr>
          <w:rFonts w:ascii="仿宋" w:hAnsi="仿宋" w:eastAsia="仿宋" w:cs="仿宋"/>
          <w:sz w:val="24"/>
          <w:szCs w:val="24"/>
        </w:rPr>
        <w:t>4</w:t>
      </w:r>
      <w:r>
        <w:rPr>
          <w:rFonts w:hint="eastAsia" w:ascii="仿宋" w:hAnsi="仿宋" w:eastAsia="仿宋" w:cs="仿宋"/>
          <w:sz w:val="24"/>
          <w:szCs w:val="24"/>
        </w:rPr>
        <w:t>．了解和掌握教育体制理论的文字表述和图解说明、教育体制理论的逻辑分析以及教育体制理论的论证和意义；理顺教育体制改革的两个基本要素的改革和两个子体制的改革；明确我国现行的教育行政组织机构及其职责；理解教育行政管理的概念和内容。</w:t>
      </w:r>
    </w:p>
    <w:p>
      <w:pPr>
        <w:rPr>
          <w:rFonts w:ascii="仿宋" w:hAnsi="仿宋" w:eastAsia="仿宋" w:cs="Times New Roman"/>
          <w:sz w:val="24"/>
          <w:szCs w:val="24"/>
        </w:rPr>
      </w:pPr>
    </w:p>
    <w:p>
      <w:pPr>
        <w:rPr>
          <w:rFonts w:ascii="仿宋" w:hAnsi="仿宋" w:eastAsia="仿宋" w:cs="Times New Roman"/>
          <w:sz w:val="24"/>
          <w:szCs w:val="24"/>
        </w:rPr>
      </w:pPr>
      <w:r>
        <w:rPr>
          <w:rFonts w:hint="eastAsia" w:ascii="仿宋" w:hAnsi="仿宋" w:eastAsia="仿宋" w:cs="仿宋"/>
          <w:sz w:val="24"/>
          <w:szCs w:val="24"/>
        </w:rPr>
        <w:t>　　　</w:t>
      </w:r>
      <w:r>
        <w:rPr>
          <w:rFonts w:ascii="仿宋" w:hAnsi="仿宋" w:eastAsia="仿宋" w:cs="仿宋"/>
          <w:sz w:val="24"/>
          <w:szCs w:val="24"/>
        </w:rPr>
        <w:t>5</w:t>
      </w:r>
      <w:r>
        <w:rPr>
          <w:rFonts w:hint="eastAsia" w:ascii="仿宋" w:hAnsi="仿宋" w:eastAsia="仿宋" w:cs="仿宋"/>
          <w:sz w:val="24"/>
          <w:szCs w:val="24"/>
        </w:rPr>
        <w:t>．了解和掌握教育人事行政的含义、业务范围、原则、作用及要求；弄清教育行政人员及教师的编制、选拔与录用、考核与培训、调配、交流与退休、退职和待遇的基本内容。</w:t>
      </w:r>
    </w:p>
    <w:p>
      <w:pPr>
        <w:rPr>
          <w:rFonts w:ascii="仿宋" w:hAnsi="仿宋" w:eastAsia="仿宋" w:cs="Times New Roman"/>
          <w:sz w:val="24"/>
          <w:szCs w:val="24"/>
        </w:rPr>
      </w:pPr>
    </w:p>
    <w:p>
      <w:pPr>
        <w:rPr>
          <w:rFonts w:ascii="仿宋" w:hAnsi="仿宋" w:eastAsia="仿宋" w:cs="Times New Roman"/>
          <w:sz w:val="24"/>
          <w:szCs w:val="24"/>
        </w:rPr>
      </w:pPr>
      <w:r>
        <w:rPr>
          <w:rFonts w:hint="eastAsia" w:ascii="仿宋" w:hAnsi="仿宋" w:eastAsia="仿宋" w:cs="仿宋"/>
          <w:sz w:val="24"/>
          <w:szCs w:val="24"/>
        </w:rPr>
        <w:t>　　　</w:t>
      </w:r>
      <w:r>
        <w:rPr>
          <w:rFonts w:ascii="仿宋" w:hAnsi="仿宋" w:eastAsia="仿宋" w:cs="仿宋"/>
          <w:sz w:val="24"/>
          <w:szCs w:val="24"/>
        </w:rPr>
        <w:t>6</w:t>
      </w:r>
      <w:r>
        <w:rPr>
          <w:rFonts w:hint="eastAsia" w:ascii="仿宋" w:hAnsi="仿宋" w:eastAsia="仿宋" w:cs="仿宋"/>
          <w:sz w:val="24"/>
          <w:szCs w:val="24"/>
        </w:rPr>
        <w:t>．了解和掌握教育财务行政的含义、任务、基本原则以及教育财务行政队伍的建设；理解和把握教育经费的含义和内容；明确教育财务行政的预算制度、会计制度、决算制度和审计制度。</w:t>
      </w:r>
    </w:p>
    <w:p>
      <w:pPr>
        <w:rPr>
          <w:rFonts w:ascii="仿宋" w:hAnsi="仿宋" w:eastAsia="仿宋" w:cs="Times New Roman"/>
          <w:sz w:val="24"/>
          <w:szCs w:val="24"/>
        </w:rPr>
      </w:pPr>
    </w:p>
    <w:p>
      <w:pPr>
        <w:rPr>
          <w:rFonts w:ascii="仿宋" w:hAnsi="仿宋" w:eastAsia="仿宋" w:cs="Times New Roman"/>
          <w:sz w:val="24"/>
          <w:szCs w:val="24"/>
        </w:rPr>
      </w:pPr>
      <w:r>
        <w:rPr>
          <w:rFonts w:hint="eastAsia" w:ascii="仿宋" w:hAnsi="仿宋" w:eastAsia="仿宋" w:cs="仿宋"/>
          <w:sz w:val="24"/>
          <w:szCs w:val="24"/>
        </w:rPr>
        <w:t>　　　</w:t>
      </w:r>
      <w:r>
        <w:rPr>
          <w:rFonts w:ascii="仿宋" w:hAnsi="仿宋" w:eastAsia="仿宋" w:cs="仿宋"/>
          <w:sz w:val="24"/>
          <w:szCs w:val="24"/>
        </w:rPr>
        <w:t>7</w:t>
      </w:r>
      <w:r>
        <w:rPr>
          <w:rFonts w:hint="eastAsia" w:ascii="仿宋" w:hAnsi="仿宋" w:eastAsia="仿宋" w:cs="仿宋"/>
          <w:sz w:val="24"/>
          <w:szCs w:val="24"/>
        </w:rPr>
        <w:t>．了解和掌握教育行政信息的概念和作用；明确教育行政信息的处理、沟通和有效运用；理解教育行政信息系统和信息人员的基本内容。</w:t>
      </w:r>
    </w:p>
    <w:p>
      <w:pPr>
        <w:rPr>
          <w:rFonts w:ascii="仿宋" w:hAnsi="仿宋" w:eastAsia="仿宋" w:cs="Times New Roman"/>
          <w:sz w:val="24"/>
          <w:szCs w:val="24"/>
        </w:rPr>
      </w:pPr>
    </w:p>
    <w:p>
      <w:pPr>
        <w:rPr>
          <w:rFonts w:ascii="仿宋" w:hAnsi="仿宋" w:eastAsia="仿宋" w:cs="Times New Roman"/>
          <w:sz w:val="24"/>
          <w:szCs w:val="24"/>
        </w:rPr>
      </w:pPr>
      <w:r>
        <w:rPr>
          <w:rFonts w:hint="eastAsia" w:ascii="仿宋" w:hAnsi="仿宋" w:eastAsia="仿宋" w:cs="仿宋"/>
          <w:sz w:val="24"/>
          <w:szCs w:val="24"/>
        </w:rPr>
        <w:t>　　　</w:t>
      </w:r>
      <w:r>
        <w:rPr>
          <w:rFonts w:ascii="仿宋" w:hAnsi="仿宋" w:eastAsia="仿宋" w:cs="仿宋"/>
          <w:sz w:val="24"/>
          <w:szCs w:val="24"/>
        </w:rPr>
        <w:t>8</w:t>
      </w:r>
      <w:r>
        <w:rPr>
          <w:rFonts w:hint="eastAsia" w:ascii="仿宋" w:hAnsi="仿宋" w:eastAsia="仿宋" w:cs="仿宋"/>
          <w:sz w:val="24"/>
          <w:szCs w:val="24"/>
        </w:rPr>
        <w:t>．了解和掌握教育行政公共关系的含义和构成要素；理解教育行政公共关系的过程和原则；理顺教育行政公共关系的机构设置和从业人员的基本内容。</w:t>
      </w:r>
    </w:p>
    <w:p>
      <w:pPr>
        <w:rPr>
          <w:rFonts w:ascii="仿宋" w:hAnsi="仿宋" w:eastAsia="仿宋" w:cs="Times New Roman"/>
          <w:sz w:val="24"/>
          <w:szCs w:val="24"/>
        </w:rPr>
      </w:pPr>
    </w:p>
    <w:p>
      <w:pPr>
        <w:rPr>
          <w:rFonts w:ascii="仿宋" w:hAnsi="仿宋" w:eastAsia="仿宋" w:cs="Times New Roman"/>
          <w:sz w:val="24"/>
          <w:szCs w:val="24"/>
        </w:rPr>
      </w:pPr>
      <w:r>
        <w:rPr>
          <w:rFonts w:hint="eastAsia" w:ascii="仿宋" w:hAnsi="仿宋" w:eastAsia="仿宋" w:cs="仿宋"/>
          <w:sz w:val="24"/>
          <w:szCs w:val="24"/>
        </w:rPr>
        <w:t>　　　</w:t>
      </w:r>
      <w:r>
        <w:rPr>
          <w:rFonts w:ascii="仿宋" w:hAnsi="仿宋" w:eastAsia="仿宋" w:cs="仿宋"/>
          <w:sz w:val="24"/>
          <w:szCs w:val="24"/>
        </w:rPr>
        <w:t>9</w:t>
      </w:r>
      <w:r>
        <w:rPr>
          <w:rFonts w:hint="eastAsia" w:ascii="仿宋" w:hAnsi="仿宋" w:eastAsia="仿宋" w:cs="仿宋"/>
          <w:sz w:val="24"/>
          <w:szCs w:val="24"/>
        </w:rPr>
        <w:t>．了解和掌握教育督导的一般概述、基本内容和基本要求；明确理解教育评价的概念、种类与类型、教育评价的对象、原则、程序与方法。</w:t>
      </w:r>
    </w:p>
    <w:p>
      <w:pPr>
        <w:rPr>
          <w:rFonts w:ascii="仿宋" w:hAnsi="仿宋" w:eastAsia="仿宋" w:cs="Times New Roman"/>
          <w:sz w:val="24"/>
          <w:szCs w:val="24"/>
        </w:rPr>
      </w:pPr>
    </w:p>
    <w:p>
      <w:pPr>
        <w:rPr>
          <w:rFonts w:ascii="仿宋" w:hAnsi="仿宋" w:eastAsia="仿宋" w:cs="Times New Roman"/>
          <w:sz w:val="24"/>
          <w:szCs w:val="24"/>
        </w:rPr>
      </w:pPr>
      <w:r>
        <w:rPr>
          <w:rFonts w:hint="eastAsia" w:ascii="仿宋" w:hAnsi="仿宋" w:eastAsia="仿宋" w:cs="仿宋"/>
          <w:sz w:val="24"/>
          <w:szCs w:val="24"/>
        </w:rPr>
        <w:t>　　　</w:t>
      </w:r>
      <w:r>
        <w:rPr>
          <w:rFonts w:ascii="仿宋" w:hAnsi="仿宋" w:eastAsia="仿宋" w:cs="仿宋"/>
          <w:sz w:val="24"/>
          <w:szCs w:val="24"/>
        </w:rPr>
        <w:t>10</w:t>
      </w:r>
      <w:r>
        <w:rPr>
          <w:rFonts w:hint="eastAsia" w:ascii="仿宋" w:hAnsi="仿宋" w:eastAsia="仿宋" w:cs="仿宋"/>
          <w:sz w:val="24"/>
          <w:szCs w:val="24"/>
        </w:rPr>
        <w:t>．了解和掌握教育行政领导的概念、原理和原则；理顺教育行政领导班子结构；明确理解教育行政领导艺术的含义及其特征以及教育行政领导艺术的基本内容。</w:t>
      </w:r>
    </w:p>
    <w:p>
      <w:pPr>
        <w:rPr>
          <w:rFonts w:ascii="仿宋" w:hAnsi="仿宋" w:eastAsia="仿宋" w:cs="仿宋"/>
          <w:sz w:val="24"/>
          <w:szCs w:val="24"/>
        </w:rPr>
      </w:pPr>
      <w:r>
        <w:rPr>
          <w:rFonts w:hint="eastAsia" w:ascii="仿宋" w:hAnsi="仿宋" w:eastAsia="仿宋" w:cs="仿宋"/>
          <w:sz w:val="24"/>
          <w:szCs w:val="24"/>
        </w:rPr>
        <w:t>　</w:t>
      </w:r>
      <w:r>
        <w:rPr>
          <w:rFonts w:ascii="仿宋" w:hAnsi="仿宋" w:eastAsia="仿宋" w:cs="仿宋"/>
          <w:sz w:val="24"/>
          <w:szCs w:val="24"/>
        </w:rPr>
        <w:t xml:space="preserve"> </w:t>
      </w:r>
    </w:p>
    <w:p>
      <w:pPr>
        <w:rPr>
          <w:rFonts w:ascii="仿宋" w:hAnsi="仿宋" w:eastAsia="仿宋" w:cs="Times New Roman"/>
          <w:sz w:val="24"/>
          <w:szCs w:val="24"/>
        </w:rPr>
      </w:pPr>
      <w:r>
        <w:rPr>
          <w:rFonts w:hint="eastAsia" w:ascii="仿宋" w:hAnsi="仿宋" w:eastAsia="仿宋" w:cs="仿宋"/>
          <w:sz w:val="24"/>
          <w:szCs w:val="24"/>
        </w:rPr>
        <w:t>　　　</w:t>
      </w:r>
      <w:r>
        <w:rPr>
          <w:rFonts w:ascii="仿宋" w:hAnsi="仿宋" w:eastAsia="仿宋" w:cs="仿宋"/>
          <w:sz w:val="24"/>
          <w:szCs w:val="24"/>
        </w:rPr>
        <w:t>11</w:t>
      </w:r>
      <w:r>
        <w:rPr>
          <w:rFonts w:hint="eastAsia" w:ascii="仿宋" w:hAnsi="仿宋" w:eastAsia="仿宋" w:cs="仿宋"/>
          <w:sz w:val="24"/>
          <w:szCs w:val="24"/>
        </w:rPr>
        <w:t>．了解和掌握教育行政咨询的概念、程序与方法、机构与人员；理解教育行政决策的概念、原则与程序。</w:t>
      </w:r>
    </w:p>
    <w:p>
      <w:pPr>
        <w:rPr>
          <w:rFonts w:ascii="仿宋" w:hAnsi="仿宋" w:eastAsia="仿宋" w:cs="Times New Roman"/>
          <w:sz w:val="24"/>
          <w:szCs w:val="24"/>
        </w:rPr>
      </w:pPr>
    </w:p>
    <w:p>
      <w:pPr>
        <w:rPr>
          <w:rFonts w:ascii="仿宋" w:hAnsi="仿宋" w:eastAsia="仿宋" w:cs="Times New Roman"/>
          <w:sz w:val="24"/>
          <w:szCs w:val="24"/>
        </w:rPr>
      </w:pPr>
      <w:r>
        <w:rPr>
          <w:rFonts w:hint="eastAsia" w:ascii="仿宋" w:hAnsi="仿宋" w:eastAsia="仿宋" w:cs="仿宋"/>
          <w:sz w:val="24"/>
          <w:szCs w:val="24"/>
        </w:rPr>
        <w:t>　　　</w:t>
      </w:r>
      <w:r>
        <w:rPr>
          <w:rFonts w:ascii="仿宋" w:hAnsi="仿宋" w:eastAsia="仿宋" w:cs="仿宋"/>
          <w:sz w:val="24"/>
          <w:szCs w:val="24"/>
        </w:rPr>
        <w:t>12</w:t>
      </w:r>
      <w:r>
        <w:rPr>
          <w:rFonts w:hint="eastAsia" w:ascii="仿宋" w:hAnsi="仿宋" w:eastAsia="仿宋" w:cs="仿宋"/>
          <w:sz w:val="24"/>
          <w:szCs w:val="24"/>
        </w:rPr>
        <w:t>．了解和掌握教育行政效率的一般概述、以及教育行政效率的评价和提高的基本方法；明确教育行政效益的含义、内容；理顺教育行政效率与效益统一的基本理论。</w:t>
      </w:r>
    </w:p>
    <w:p>
      <w:pPr>
        <w:rPr>
          <w:rFonts w:ascii="仿宋" w:hAnsi="仿宋" w:eastAsia="仿宋" w:cs="Times New Roman"/>
          <w:sz w:val="24"/>
          <w:szCs w:val="24"/>
        </w:rPr>
      </w:pPr>
    </w:p>
    <w:p>
      <w:pPr>
        <w:rPr>
          <w:rFonts w:ascii="仿宋" w:hAnsi="仿宋" w:eastAsia="仿宋" w:cs="Times New Roman"/>
          <w:b/>
          <w:bCs/>
          <w:sz w:val="24"/>
          <w:szCs w:val="24"/>
        </w:rPr>
      </w:pPr>
      <w:r>
        <w:rPr>
          <w:rFonts w:hint="eastAsia" w:ascii="仿宋" w:hAnsi="仿宋" w:eastAsia="仿宋" w:cs="仿宋"/>
          <w:b/>
          <w:bCs/>
          <w:sz w:val="24"/>
          <w:szCs w:val="24"/>
        </w:rPr>
        <w:t>三、考试形式及试题结构</w:t>
      </w:r>
    </w:p>
    <w:p>
      <w:pPr>
        <w:rPr>
          <w:rFonts w:ascii="仿宋" w:hAnsi="仿宋" w:eastAsia="仿宋" w:cs="Times New Roman"/>
          <w:sz w:val="24"/>
          <w:szCs w:val="24"/>
        </w:rPr>
      </w:pPr>
    </w:p>
    <w:p>
      <w:pPr>
        <w:rPr>
          <w:rFonts w:ascii="仿宋" w:hAnsi="仿宋" w:eastAsia="仿宋" w:cs="Times New Roman"/>
          <w:sz w:val="24"/>
          <w:szCs w:val="24"/>
        </w:rPr>
      </w:pPr>
      <w:r>
        <w:rPr>
          <w:rFonts w:hint="eastAsia" w:ascii="仿宋" w:hAnsi="仿宋" w:eastAsia="仿宋" w:cs="仿宋"/>
          <w:sz w:val="24"/>
          <w:szCs w:val="24"/>
        </w:rPr>
        <w:t>　　考试形式为闭卷、笔试。考试限定时间为</w:t>
      </w:r>
      <w:r>
        <w:rPr>
          <w:rFonts w:ascii="仿宋" w:hAnsi="仿宋" w:eastAsia="仿宋" w:cs="仿宋"/>
          <w:sz w:val="24"/>
          <w:szCs w:val="24"/>
        </w:rPr>
        <w:t>180</w:t>
      </w:r>
      <w:r>
        <w:rPr>
          <w:rFonts w:hint="eastAsia" w:ascii="仿宋" w:hAnsi="仿宋" w:eastAsia="仿宋" w:cs="仿宋"/>
          <w:sz w:val="24"/>
          <w:szCs w:val="24"/>
        </w:rPr>
        <w:t>分钟。试卷满分为</w:t>
      </w:r>
      <w:r>
        <w:rPr>
          <w:rFonts w:ascii="仿宋" w:hAnsi="仿宋" w:eastAsia="仿宋" w:cs="仿宋"/>
          <w:sz w:val="24"/>
          <w:szCs w:val="24"/>
        </w:rPr>
        <w:t>50</w:t>
      </w:r>
      <w:r>
        <w:rPr>
          <w:rFonts w:hint="eastAsia" w:ascii="仿宋" w:hAnsi="仿宋" w:eastAsia="仿宋" w:cs="仿宋"/>
          <w:sz w:val="24"/>
          <w:szCs w:val="24"/>
        </w:rPr>
        <w:t>分。试卷及题型结构如下：</w:t>
      </w:r>
    </w:p>
    <w:p>
      <w:pPr>
        <w:rPr>
          <w:rFonts w:ascii="仿宋" w:hAnsi="仿宋" w:eastAsia="仿宋" w:cs="Times New Roman"/>
          <w:sz w:val="24"/>
          <w:szCs w:val="24"/>
        </w:rPr>
      </w:pPr>
    </w:p>
    <w:p>
      <w:pPr>
        <w:rPr>
          <w:rFonts w:ascii="仿宋" w:hAnsi="仿宋" w:eastAsia="仿宋" w:cs="Times New Roman"/>
          <w:sz w:val="24"/>
          <w:szCs w:val="24"/>
        </w:rPr>
      </w:pPr>
      <w:r>
        <w:rPr>
          <w:rFonts w:hint="eastAsia" w:cs="宋体"/>
        </w:rPr>
        <w:t>　　</w:t>
      </w:r>
      <w:r>
        <w:rPr>
          <w:rFonts w:hint="eastAsia" w:ascii="仿宋" w:hAnsi="仿宋" w:eastAsia="仿宋" w:cs="仿宋"/>
          <w:sz w:val="24"/>
          <w:szCs w:val="24"/>
        </w:rPr>
        <w:t>（一）内容结构</w:t>
      </w:r>
    </w:p>
    <w:p>
      <w:pPr>
        <w:rPr>
          <w:rFonts w:ascii="仿宋" w:hAnsi="仿宋" w:eastAsia="仿宋" w:cs="Times New Roman"/>
          <w:sz w:val="24"/>
          <w:szCs w:val="24"/>
        </w:rPr>
      </w:pPr>
      <w:r>
        <w:rPr>
          <w:rFonts w:hint="eastAsia" w:ascii="仿宋" w:hAnsi="仿宋" w:eastAsia="仿宋" w:cs="仿宋"/>
          <w:sz w:val="24"/>
          <w:szCs w:val="24"/>
        </w:rPr>
        <w:t>　　教育行政学基本知识：</w:t>
      </w:r>
      <w:r>
        <w:rPr>
          <w:rFonts w:ascii="仿宋" w:hAnsi="仿宋" w:eastAsia="仿宋" w:cs="仿宋"/>
          <w:sz w:val="24"/>
          <w:szCs w:val="24"/>
        </w:rPr>
        <w:t>30</w:t>
      </w:r>
      <w:r>
        <w:rPr>
          <w:rFonts w:hint="eastAsia" w:ascii="仿宋" w:hAnsi="仿宋" w:eastAsia="仿宋" w:cs="仿宋"/>
          <w:sz w:val="24"/>
          <w:szCs w:val="24"/>
        </w:rPr>
        <w:t>分</w:t>
      </w:r>
    </w:p>
    <w:p>
      <w:pPr>
        <w:rPr>
          <w:rFonts w:ascii="仿宋" w:hAnsi="仿宋" w:eastAsia="仿宋" w:cs="Times New Roman"/>
          <w:sz w:val="24"/>
          <w:szCs w:val="24"/>
        </w:rPr>
      </w:pPr>
      <w:r>
        <w:rPr>
          <w:rFonts w:hint="eastAsia" w:ascii="仿宋" w:hAnsi="仿宋" w:eastAsia="仿宋" w:cs="仿宋"/>
          <w:sz w:val="24"/>
          <w:szCs w:val="24"/>
        </w:rPr>
        <w:t>　　实际问题分析：</w:t>
      </w:r>
      <w:r>
        <w:rPr>
          <w:rFonts w:ascii="仿宋" w:hAnsi="仿宋" w:eastAsia="仿宋" w:cs="仿宋"/>
          <w:sz w:val="24"/>
          <w:szCs w:val="24"/>
        </w:rPr>
        <w:t>20</w:t>
      </w:r>
      <w:r>
        <w:rPr>
          <w:rFonts w:hint="eastAsia" w:ascii="仿宋" w:hAnsi="仿宋" w:eastAsia="仿宋" w:cs="仿宋"/>
          <w:sz w:val="24"/>
          <w:szCs w:val="24"/>
        </w:rPr>
        <w:t>分</w:t>
      </w:r>
    </w:p>
    <w:p>
      <w:pPr>
        <w:rPr>
          <w:rFonts w:ascii="仿宋" w:hAnsi="仿宋" w:eastAsia="仿宋" w:cs="Times New Roman"/>
          <w:sz w:val="24"/>
          <w:szCs w:val="24"/>
        </w:rPr>
      </w:pPr>
    </w:p>
    <w:p>
      <w:pPr>
        <w:rPr>
          <w:rFonts w:ascii="仿宋" w:hAnsi="仿宋" w:eastAsia="仿宋" w:cs="Times New Roman"/>
          <w:sz w:val="24"/>
          <w:szCs w:val="24"/>
        </w:rPr>
      </w:pPr>
      <w:r>
        <w:rPr>
          <w:rFonts w:hint="eastAsia" w:ascii="仿宋" w:hAnsi="仿宋" w:eastAsia="仿宋" w:cs="仿宋"/>
          <w:sz w:val="24"/>
          <w:szCs w:val="24"/>
        </w:rPr>
        <w:t>　　（二）题型结构</w:t>
      </w:r>
    </w:p>
    <w:p>
      <w:pPr>
        <w:rPr>
          <w:rFonts w:ascii="仿宋" w:hAnsi="仿宋" w:eastAsia="仿宋" w:cs="Times New Roman"/>
          <w:sz w:val="24"/>
          <w:szCs w:val="24"/>
        </w:rPr>
      </w:pPr>
      <w:r>
        <w:rPr>
          <w:rFonts w:hint="eastAsia" w:ascii="仿宋" w:hAnsi="仿宋" w:eastAsia="仿宋" w:cs="仿宋"/>
          <w:sz w:val="24"/>
          <w:szCs w:val="24"/>
        </w:rPr>
        <w:t>　　名词解释（每题</w:t>
      </w:r>
      <w:r>
        <w:rPr>
          <w:rFonts w:ascii="仿宋" w:hAnsi="仿宋" w:eastAsia="仿宋" w:cs="仿宋"/>
          <w:sz w:val="24"/>
          <w:szCs w:val="24"/>
        </w:rPr>
        <w:t>3</w:t>
      </w:r>
      <w:r>
        <w:rPr>
          <w:rFonts w:hint="eastAsia" w:ascii="仿宋" w:hAnsi="仿宋" w:eastAsia="仿宋" w:cs="仿宋"/>
          <w:sz w:val="24"/>
          <w:szCs w:val="24"/>
        </w:rPr>
        <w:t>分，共</w:t>
      </w:r>
      <w:r>
        <w:rPr>
          <w:rFonts w:ascii="仿宋" w:hAnsi="仿宋" w:eastAsia="仿宋" w:cs="仿宋"/>
          <w:sz w:val="24"/>
          <w:szCs w:val="24"/>
        </w:rPr>
        <w:t>5</w:t>
      </w:r>
      <w:r>
        <w:rPr>
          <w:rFonts w:hint="eastAsia" w:ascii="仿宋" w:hAnsi="仿宋" w:eastAsia="仿宋" w:cs="仿宋"/>
          <w:sz w:val="24"/>
          <w:szCs w:val="24"/>
        </w:rPr>
        <w:t>题）：</w:t>
      </w:r>
      <w:r>
        <w:rPr>
          <w:rFonts w:ascii="仿宋" w:hAnsi="仿宋" w:eastAsia="仿宋" w:cs="仿宋"/>
          <w:sz w:val="24"/>
          <w:szCs w:val="24"/>
        </w:rPr>
        <w:t>15</w:t>
      </w:r>
      <w:r>
        <w:rPr>
          <w:rFonts w:hint="eastAsia" w:ascii="仿宋" w:hAnsi="仿宋" w:eastAsia="仿宋" w:cs="仿宋"/>
          <w:sz w:val="24"/>
          <w:szCs w:val="24"/>
        </w:rPr>
        <w:t>分</w:t>
      </w:r>
    </w:p>
    <w:p>
      <w:pPr>
        <w:rPr>
          <w:rFonts w:ascii="仿宋" w:hAnsi="仿宋" w:eastAsia="仿宋" w:cs="Times New Roman"/>
          <w:sz w:val="24"/>
          <w:szCs w:val="24"/>
        </w:rPr>
      </w:pPr>
      <w:r>
        <w:rPr>
          <w:rFonts w:hint="eastAsia" w:ascii="仿宋" w:hAnsi="仿宋" w:eastAsia="仿宋" w:cs="仿宋"/>
          <w:sz w:val="24"/>
          <w:szCs w:val="24"/>
        </w:rPr>
        <w:t>简答题（每题</w:t>
      </w:r>
      <w:r>
        <w:rPr>
          <w:rFonts w:ascii="仿宋" w:hAnsi="仿宋" w:eastAsia="仿宋" w:cs="仿宋"/>
          <w:sz w:val="24"/>
          <w:szCs w:val="24"/>
        </w:rPr>
        <w:t>5</w:t>
      </w:r>
      <w:r>
        <w:rPr>
          <w:rFonts w:hint="eastAsia" w:ascii="仿宋" w:hAnsi="仿宋" w:eastAsia="仿宋" w:cs="仿宋"/>
          <w:sz w:val="24"/>
          <w:szCs w:val="24"/>
        </w:rPr>
        <w:t>分，共</w:t>
      </w:r>
      <w:r>
        <w:rPr>
          <w:rFonts w:ascii="仿宋" w:hAnsi="仿宋" w:eastAsia="仿宋" w:cs="仿宋"/>
          <w:sz w:val="24"/>
          <w:szCs w:val="24"/>
        </w:rPr>
        <w:t>3</w:t>
      </w:r>
      <w:r>
        <w:rPr>
          <w:rFonts w:hint="eastAsia" w:ascii="仿宋" w:hAnsi="仿宋" w:eastAsia="仿宋" w:cs="仿宋"/>
          <w:sz w:val="24"/>
          <w:szCs w:val="24"/>
        </w:rPr>
        <w:t>题）：</w:t>
      </w:r>
      <w:r>
        <w:rPr>
          <w:rFonts w:ascii="仿宋" w:hAnsi="仿宋" w:eastAsia="仿宋" w:cs="仿宋"/>
          <w:sz w:val="24"/>
          <w:szCs w:val="24"/>
        </w:rPr>
        <w:t>15</w:t>
      </w:r>
      <w:r>
        <w:rPr>
          <w:rFonts w:hint="eastAsia" w:ascii="仿宋" w:hAnsi="仿宋" w:eastAsia="仿宋" w:cs="仿宋"/>
          <w:sz w:val="24"/>
          <w:szCs w:val="24"/>
        </w:rPr>
        <w:t>分</w:t>
      </w:r>
    </w:p>
    <w:p>
      <w:pPr>
        <w:ind w:firstLine="480"/>
        <w:rPr>
          <w:rFonts w:hint="eastAsia" w:ascii="仿宋" w:hAnsi="仿宋" w:eastAsia="仿宋" w:cs="仿宋"/>
          <w:sz w:val="24"/>
          <w:szCs w:val="24"/>
        </w:rPr>
      </w:pPr>
      <w:r>
        <w:rPr>
          <w:rFonts w:hint="eastAsia" w:ascii="仿宋" w:hAnsi="仿宋" w:eastAsia="仿宋" w:cs="仿宋"/>
          <w:sz w:val="24"/>
          <w:szCs w:val="24"/>
        </w:rPr>
        <w:t>论述题（每题</w:t>
      </w:r>
      <w:r>
        <w:rPr>
          <w:rFonts w:ascii="仿宋" w:hAnsi="仿宋" w:eastAsia="仿宋" w:cs="仿宋"/>
          <w:sz w:val="24"/>
          <w:szCs w:val="24"/>
        </w:rPr>
        <w:t>10</w:t>
      </w:r>
      <w:r>
        <w:rPr>
          <w:rFonts w:hint="eastAsia" w:ascii="仿宋" w:hAnsi="仿宋" w:eastAsia="仿宋" w:cs="仿宋"/>
          <w:sz w:val="24"/>
          <w:szCs w:val="24"/>
        </w:rPr>
        <w:t>分，共</w:t>
      </w:r>
      <w:r>
        <w:rPr>
          <w:rFonts w:ascii="仿宋" w:hAnsi="仿宋" w:eastAsia="仿宋" w:cs="仿宋"/>
          <w:sz w:val="24"/>
          <w:szCs w:val="24"/>
        </w:rPr>
        <w:t>2</w:t>
      </w:r>
      <w:r>
        <w:rPr>
          <w:rFonts w:hint="eastAsia" w:ascii="仿宋" w:hAnsi="仿宋" w:eastAsia="仿宋" w:cs="仿宋"/>
          <w:sz w:val="24"/>
          <w:szCs w:val="24"/>
        </w:rPr>
        <w:t>题）：</w:t>
      </w:r>
      <w:r>
        <w:rPr>
          <w:rFonts w:ascii="仿宋" w:hAnsi="仿宋" w:eastAsia="仿宋" w:cs="仿宋"/>
          <w:sz w:val="24"/>
          <w:szCs w:val="24"/>
        </w:rPr>
        <w:t>20</w:t>
      </w:r>
      <w:r>
        <w:rPr>
          <w:rFonts w:hint="eastAsia" w:ascii="仿宋" w:hAnsi="仿宋" w:eastAsia="仿宋" w:cs="仿宋"/>
          <w:sz w:val="24"/>
          <w:szCs w:val="24"/>
        </w:rPr>
        <w:t>分</w:t>
      </w:r>
    </w:p>
    <w:p>
      <w:pPr>
        <w:ind w:firstLine="480"/>
        <w:rPr>
          <w:rFonts w:hint="eastAsia" w:ascii="仿宋" w:hAnsi="仿宋" w:eastAsia="仿宋" w:cs="仿宋"/>
          <w:sz w:val="24"/>
          <w:szCs w:val="24"/>
        </w:rPr>
      </w:pPr>
    </w:p>
    <w:p>
      <w:pPr>
        <w:ind w:firstLine="480"/>
        <w:rPr>
          <w:rFonts w:hint="eastAsia" w:ascii="仿宋" w:hAnsi="仿宋" w:eastAsia="仿宋" w:cs="仿宋"/>
          <w:sz w:val="24"/>
          <w:szCs w:val="24"/>
          <w:lang w:eastAsia="zh-CN"/>
        </w:rPr>
      </w:pPr>
      <w:r>
        <w:rPr>
          <w:rFonts w:hint="eastAsia" w:ascii="仿宋" w:hAnsi="仿宋" w:eastAsia="仿宋" w:cs="仿宋"/>
          <w:sz w:val="24"/>
          <w:szCs w:val="24"/>
          <w:lang w:eastAsia="zh-CN"/>
        </w:rPr>
        <w:t>参考书目：</w:t>
      </w:r>
    </w:p>
    <w:p>
      <w:pPr>
        <w:spacing w:line="560" w:lineRule="exact"/>
        <w:rPr>
          <w:rFonts w:hint="eastAsia" w:ascii="黑体" w:hAnsi="宋体" w:eastAsia="仿宋_GB2312" w:cs="华文仿宋"/>
          <w:sz w:val="28"/>
          <w:szCs w:val="28"/>
          <w:lang w:val="en-US" w:eastAsia="zh-CN"/>
        </w:rPr>
      </w:pPr>
      <w:bookmarkStart w:id="1" w:name="_GoBack"/>
      <w:r>
        <w:rPr>
          <w:rFonts w:hint="eastAsia" w:ascii="仿宋_GB2312" w:eastAsia="仿宋_GB2312"/>
          <w:sz w:val="28"/>
          <w:szCs w:val="28"/>
        </w:rPr>
        <w:t>《教育行政学》孙绵涛，华中师范大学出版社</w:t>
      </w:r>
      <w:r>
        <w:rPr>
          <w:rFonts w:hint="eastAsia" w:ascii="仿宋_GB2312" w:eastAsia="仿宋_GB2312"/>
          <w:sz w:val="28"/>
          <w:szCs w:val="28"/>
          <w:lang w:eastAsia="zh-CN"/>
        </w:rPr>
        <w:t>，</w:t>
      </w:r>
      <w:r>
        <w:rPr>
          <w:rFonts w:hint="eastAsia" w:ascii="仿宋_GB2312" w:eastAsia="仿宋_GB2312"/>
          <w:sz w:val="28"/>
          <w:szCs w:val="28"/>
          <w:lang w:val="en-US" w:eastAsia="zh-CN"/>
        </w:rPr>
        <w:t>2007年7月第3版</w:t>
      </w:r>
    </w:p>
    <w:bookmarkEnd w:id="1"/>
    <w:p>
      <w:pPr>
        <w:ind w:firstLine="480"/>
        <w:rPr>
          <w:rFonts w:hint="eastAsia" w:ascii="仿宋" w:hAnsi="仿宋" w:eastAsia="仿宋" w:cs="仿宋"/>
          <w:sz w:val="24"/>
          <w:szCs w:val="24"/>
          <w:lang w:eastAsia="zh-CN"/>
        </w:rPr>
      </w:pPr>
    </w:p>
    <w:p>
      <w:pPr>
        <w:rPr>
          <w:rFonts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0E3B"/>
    <w:rsid w:val="000767C0"/>
    <w:rsid w:val="00084B95"/>
    <w:rsid w:val="000E4E3C"/>
    <w:rsid w:val="0017501B"/>
    <w:rsid w:val="00417F2D"/>
    <w:rsid w:val="00422071"/>
    <w:rsid w:val="004B3234"/>
    <w:rsid w:val="006A1E3A"/>
    <w:rsid w:val="0070093D"/>
    <w:rsid w:val="00785495"/>
    <w:rsid w:val="00946131"/>
    <w:rsid w:val="009612FC"/>
    <w:rsid w:val="009965CF"/>
    <w:rsid w:val="009C2533"/>
    <w:rsid w:val="009D178E"/>
    <w:rsid w:val="009E0E3B"/>
    <w:rsid w:val="00AD21B6"/>
    <w:rsid w:val="00B03EA2"/>
    <w:rsid w:val="00B1057E"/>
    <w:rsid w:val="00B24544"/>
    <w:rsid w:val="00B73EFE"/>
    <w:rsid w:val="00BB24A4"/>
    <w:rsid w:val="00C35CB1"/>
    <w:rsid w:val="00C70ED9"/>
    <w:rsid w:val="00EA5324"/>
    <w:rsid w:val="00EB3A9E"/>
    <w:rsid w:val="00F300EB"/>
    <w:rsid w:val="00FE3A6B"/>
    <w:rsid w:val="4F232889"/>
    <w:rsid w:val="564062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5"/>
    <w:qFormat/>
    <w:uiPriority w:val="99"/>
    <w:pPr>
      <w:keepNext/>
      <w:keepLines/>
      <w:spacing w:before="260" w:after="260" w:line="416" w:lineRule="auto"/>
      <w:outlineLvl w:val="1"/>
    </w:pPr>
    <w:rPr>
      <w:rFonts w:ascii="Cambria" w:hAnsi="Cambria" w:cs="Cambria"/>
      <w:b/>
      <w:bCs/>
      <w:sz w:val="32"/>
      <w:szCs w:val="32"/>
    </w:rPr>
  </w:style>
  <w:style w:type="character" w:default="1" w:styleId="3">
    <w:name w:val="Default Paragraph Font"/>
    <w:semiHidden/>
    <w:uiPriority w:val="99"/>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character" w:customStyle="1" w:styleId="5">
    <w:name w:val="Heading 2 Char"/>
    <w:basedOn w:val="3"/>
    <w:link w:val="2"/>
    <w:locked/>
    <w:uiPriority w:val="99"/>
    <w:rPr>
      <w:rFonts w:ascii="Cambria" w:hAnsi="Cambria" w:eastAsia="宋体" w:cs="Cambria"/>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synu</Company>
  <Pages>4</Pages>
  <Words>252</Words>
  <Characters>1440</Characters>
  <Lines>0</Lines>
  <Paragraphs>0</Paragraphs>
  <TotalTime>0</TotalTime>
  <ScaleCrop>false</ScaleCrop>
  <LinksUpToDate>false</LinksUpToDate>
  <CharactersWithSpaces>0</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2016-09-14T00:38:00Z</dcterms:created>
  <dc:creator>My-Wife</dc:creator>
  <cp:lastModifiedBy>Administrator</cp:lastModifiedBy>
  <dcterms:modified xsi:type="dcterms:W3CDTF">2018-09-04T02:45:21Z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2052-10.1.0.7401</vt:lpwstr>
  </property>
</Properties>
</file>