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42" w:rsidRDefault="00DE441B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湖南</w:t>
      </w:r>
      <w:r w:rsidR="00DC0DCB">
        <w:rPr>
          <w:rFonts w:eastAsia="黑体" w:hint="eastAsia"/>
          <w:sz w:val="36"/>
          <w:szCs w:val="36"/>
        </w:rPr>
        <w:t>工商大学</w:t>
      </w:r>
      <w:bookmarkStart w:id="0" w:name="_GoBack"/>
      <w:bookmarkEnd w:id="0"/>
      <w:r>
        <w:rPr>
          <w:rFonts w:eastAsia="黑体"/>
          <w:sz w:val="36"/>
          <w:szCs w:val="36"/>
        </w:rPr>
        <w:t>硕士研究生入学考试自命题考试大纲</w:t>
      </w:r>
    </w:p>
    <w:p w:rsidR="00A80842" w:rsidRDefault="00DE441B">
      <w:pPr>
        <w:jc w:val="center"/>
        <w:rPr>
          <w:rFonts w:eastAsia="方正书宋简体"/>
          <w:sz w:val="28"/>
          <w:szCs w:val="28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eastAsia="方正书宋简体"/>
          <w:sz w:val="28"/>
          <w:szCs w:val="28"/>
        </w:rPr>
        <w:t>[</w:t>
      </w:r>
      <w:r>
        <w:rPr>
          <w:rFonts w:eastAsia="方正书宋简体" w:hint="eastAsia"/>
          <w:sz w:val="28"/>
          <w:szCs w:val="28"/>
        </w:rPr>
        <w:t xml:space="preserve">  </w:t>
      </w:r>
      <w:r>
        <w:rPr>
          <w:rFonts w:eastAsia="方正书宋简体"/>
          <w:sz w:val="28"/>
          <w:szCs w:val="28"/>
        </w:rPr>
        <w:t xml:space="preserve">]       </w:t>
      </w: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/>
          <w:kern w:val="0"/>
          <w:sz w:val="28"/>
          <w:szCs w:val="28"/>
          <w:lang w:bidi="hi-IN"/>
        </w:rPr>
        <w:t>中外设计史</w:t>
      </w:r>
    </w:p>
    <w:p w:rsidR="00A80842" w:rsidRDefault="00A80842">
      <w:pPr>
        <w:pStyle w:val="a5"/>
        <w:ind w:firstLineChars="0"/>
        <w:rPr>
          <w:rFonts w:eastAsia="新宋体"/>
          <w:sz w:val="24"/>
        </w:rPr>
      </w:pPr>
    </w:p>
    <w:p w:rsidR="00A80842" w:rsidRDefault="00DE441B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</w:t>
      </w:r>
      <w:r>
        <w:rPr>
          <w:rFonts w:hAnsi="宋体"/>
          <w:b/>
          <w:kern w:val="0"/>
          <w:sz w:val="24"/>
          <w:lang w:bidi="hi-IN"/>
        </w:rPr>
        <w:t>试卷成绩及考试时间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kern w:val="0"/>
          <w:sz w:val="24"/>
          <w:lang w:bidi="hi-IN"/>
        </w:rPr>
        <w:t>分钟。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答题方式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试卷内容结构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:rsidR="00A80842" w:rsidRDefault="00DE441B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中国工艺美术史：</w:t>
      </w:r>
      <w:r>
        <w:rPr>
          <w:kern w:val="0"/>
          <w:sz w:val="24"/>
          <w:lang w:bidi="hi-IN"/>
        </w:rPr>
        <w:t>约</w:t>
      </w:r>
      <w:r>
        <w:rPr>
          <w:rFonts w:hint="eastAsia"/>
          <w:kern w:val="0"/>
          <w:sz w:val="24"/>
          <w:lang w:bidi="hi-IN"/>
        </w:rPr>
        <w:t>70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西方现代设计史：</w:t>
      </w:r>
      <w:r>
        <w:rPr>
          <w:kern w:val="0"/>
          <w:sz w:val="24"/>
          <w:lang w:bidi="hi-IN"/>
        </w:rPr>
        <w:t>约</w:t>
      </w:r>
      <w:r>
        <w:rPr>
          <w:rFonts w:hint="eastAsia"/>
          <w:kern w:val="0"/>
          <w:sz w:val="24"/>
          <w:lang w:bidi="hi-IN"/>
        </w:rPr>
        <w:t>80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6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5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</w:t>
      </w:r>
      <w:r>
        <w:rPr>
          <w:rFonts w:hint="eastAsia"/>
          <w:kern w:val="0"/>
          <w:sz w:val="24"/>
          <w:lang w:bidi="hi-IN"/>
        </w:rPr>
        <w:t>5</w:t>
      </w:r>
      <w:r>
        <w:rPr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10</w:t>
      </w:r>
      <w:r>
        <w:rPr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50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</w:t>
      </w:r>
      <w:r>
        <w:rPr>
          <w:rFonts w:hint="eastAsia"/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>
        <w:rPr>
          <w:kern w:val="0"/>
          <w:sz w:val="24"/>
          <w:lang w:bidi="hi-IN"/>
        </w:rPr>
        <w:t>20</w:t>
      </w:r>
      <w:r>
        <w:rPr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40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分析题：</w:t>
      </w:r>
      <w:r>
        <w:rPr>
          <w:rFonts w:hint="eastAsia"/>
          <w:kern w:val="0"/>
          <w:sz w:val="24"/>
          <w:lang w:bidi="hi-IN"/>
        </w:rPr>
        <w:t>2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1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>
        <w:rPr>
          <w:rFonts w:hint="eastAsia"/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80842" w:rsidRDefault="00A80842">
      <w:pPr>
        <w:ind w:firstLineChars="200" w:firstLine="480"/>
        <w:rPr>
          <w:kern w:val="0"/>
          <w:sz w:val="24"/>
          <w:lang w:bidi="hi-IN"/>
        </w:rPr>
      </w:pPr>
    </w:p>
    <w:p w:rsidR="00A80842" w:rsidRDefault="00DE441B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:rsidR="00A80842" w:rsidRDefault="00DE441B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中国工艺美术史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掌握中国工艺美术发展中风格演变的基本线索。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一、原始社会时期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工艺美术的起源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原始时期的陶器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原始时期的制陶技术、著名陶文化遗址，陶的种类、器型与代表作。原始时期陶器造型图案风格的演变与生产环境的关联。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原始时期的玉器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二、夏商西周时期工艺美术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夏、商、西周时期青铜文化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夏、商、西周时期玉器、陶瓷及象牙器具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夏、商、西周时期玉器、陶瓷及象牙器具的形态特征。</w:t>
      </w:r>
    </w:p>
    <w:p w:rsidR="00A80842" w:rsidRDefault="00DE441B">
      <w:pPr>
        <w:ind w:firstLineChars="200" w:firstLine="482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三、春秋战国时期的工艺美术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春秋战国时期青铜器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春秋战国时期</w:t>
      </w:r>
      <w:r>
        <w:rPr>
          <w:rFonts w:hAnsi="宋体" w:hint="eastAsia"/>
          <w:kern w:val="0"/>
          <w:sz w:val="24"/>
          <w:lang w:bidi="hi-IN"/>
        </w:rPr>
        <w:t>青铜器的种类、工艺及装饰形态。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北方民族的青铜器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北方民族青铜器的风格、艺术主题及与游牧生活的联系。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春秋战国及以前的丝绸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春秋战国及以前丝绸发展的状况。春秋战国及以前丝绸发展的工艺、装饰风格。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春秋战国的玉器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春秋战国玉器风格、社会功能与时代。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春秋战国及以前的漆器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春秋战国及以前漆器的发展水平。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春秋战国陶瓷的发展水平。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春秋战国及以前的金银器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春秋战国及以前金银器的工艺形态及风格。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（八）《考工记》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《考工记》的价值及创作原则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四、秦汉时期工艺美术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著名的丝绸品种及图案。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漆器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秦汉时期漆器的工艺、造型与装饰技法。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秦汉时期青铜容器、铜灯、铜炉与铜镜。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五、魏晋南北朝时期工艺美术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生产格局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魏晋南北朝工艺美术生产格局与时代背景。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魏晋南北朝织绣印染产区、人物及图案。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魏晋南北朝陶瓷工艺与风格特征。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其他工艺品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魏晋南北朝漆器、金银器、铜镜和玉器的风格特征。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六、隋唐五代时期工艺美术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风格脉络和生产状况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隋唐五代工艺美术风格脉络、生产状况与历史背景。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隋唐五代织绣印染的产地、品种及图案。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隋唐五代陶瓷的内容、风格形态。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隋唐五代金银器、铜器的基本形态及著名器型的风格。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六、宋辽夏金时期工艺美术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时代背景与生产状况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lastRenderedPageBreak/>
        <w:t>宋辽夏金时期工艺美术的特征与面貌多样性，宋辽夏金时期工艺美术的各种风格。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宋辽夏金时期织绣印染的风格与成就。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宋辽夏金时期陶瓷艺术的发展变化，宋辽夏金时期陶瓷的著名窑场及艺术风格。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宋辽夏金时期金银器、铜器、漆器、玉器的工艺美术特征。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七、元代工艺美术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元代织绣印染的特征及背景，元代织绣印染的风格。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元代陶瓷的艺术特点，元代陶瓷的形制特征。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元代漆器、金属器、玉石器的工艺美术特点。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八、明代工艺美术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社会背景与生产格局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明代工艺美术社会背景与生产格局间的关系。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明代织绣印染的著名品种、图案及艺术特征。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明代陶瓷艺术的形态特征，明代陶瓷的形制风格。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明式家具、漆器、掐丝珐琅、宣德炉、玉器等工艺美术的形态与风格。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九、清代工艺美术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时代进程与生产状况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时代进程对清代工艺美术生产状况的影响。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清代织绣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清代织绣的形态特征与审美风格。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清代陶瓷的风格、形制。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清代漆器、家具、珐琅器等的工艺美术风格、形制。</w:t>
      </w:r>
    </w:p>
    <w:p w:rsidR="00A80842" w:rsidRDefault="00A80842">
      <w:pPr>
        <w:ind w:firstLineChars="200" w:firstLine="480"/>
        <w:rPr>
          <w:rFonts w:hAnsi="宋体"/>
          <w:kern w:val="0"/>
          <w:sz w:val="24"/>
          <w:lang w:bidi="hi-IN"/>
        </w:rPr>
      </w:pPr>
    </w:p>
    <w:p w:rsidR="00A80842" w:rsidRDefault="00DE441B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西方现代设计史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了解人类历史中，特别是工业革命以来设计发展演变的脉络，包括各种设计学派、设计风格、著名设计师及其作品以及设计发展的历史条件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一、工业革命和现代设计史的开端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（一）工业革命和工艺美术运动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lastRenderedPageBreak/>
        <w:t>工艺美术运动产生的原因，威廉·莫里斯的思想和工艺美术运动的风格特点。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（二）新艺术运动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新艺术运动产生的原因和特点，以及新艺术运动对现代设计的影响。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二、现代设计运动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（一）德国工业联盟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“现代设计之父”彼得·贝伦斯，德国工业联盟对现代设计运动的贡献。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（二）俄国构成主义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构成主义的主要观点和代表人物。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（三）荷兰风格派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蒙德里安，风格派对现代设计所做的贡献。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（四）国立包豪斯设计学校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包豪斯学校产生的历史背景和在设计史上的地位，包豪斯对现代设计教育所做的重要贡献。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（五）装饰艺术运动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装饰运动产生的原因和风格特点。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三、战后现代设计的发展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（一）美国现代设计的发展与美国生活方式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美国现代设计发展的原因、美国现代设计的特点。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（二）乌尔姆高等造型学院——德国新理性主义设计思想的实践者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乌尔姆高等造型学院的办学思想和特点。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（三）功能主义设计和国际主义风格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国际主义设计风格产生的原因和过程、功能主义设计的代表人物和主要观点。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（四）北欧设计和斯堪的纳维亚风格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“斯堪的纳维亚风格”形成的过程及其特点。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（五）意大利设计与艺术地生产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意大利现代设计的发展过程和风格特点。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（六）日本现代设计的崛起。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日本现代设计的崛起过程，以及日本设计的风格特点。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四、波普设计与激进设计运动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（一）波普文化与波普艺术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世纪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年代在欧美出现的反正统文化现象、波普文化产生的原因及特点。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（二）波谱设计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波普文化与波普设计。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（三）激进设计与反设计运动。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激进设计和反设计运动产生的原因，以及风格特点。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五、后现代设计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（一）后现代设计概念的产生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后现代设计产生的原因，后现代思想与后工业时代的联系。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（二）后现代建筑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后现代建筑的主要代表人物和代表作品、后现代建筑的特点。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（三）阿卡米亚和孟菲斯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（四）新设计运动。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新设计运动的意义，以及后现代设计的特点。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六、多元化背景下的设计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（一）环境保护与绿色设计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生态设计观念的理解。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（二）以人为本与人性化设计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“人性化设计”以及“人性化设计”观念。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（三）时尚创造与个性化设计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符号学的内容，产品的符号功能。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（四）高新技术与情感化设计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情感化设计的内容。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（五）设计文化与设计艺术。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设计的艺术化倾向。</w:t>
      </w:r>
    </w:p>
    <w:sectPr w:rsidR="00A80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1B" w:rsidRDefault="00DE441B" w:rsidP="00DC0DCB">
      <w:r>
        <w:separator/>
      </w:r>
    </w:p>
  </w:endnote>
  <w:endnote w:type="continuationSeparator" w:id="0">
    <w:p w:rsidR="00DE441B" w:rsidRDefault="00DE441B" w:rsidP="00DC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1B" w:rsidRDefault="00DE441B" w:rsidP="00DC0DCB">
      <w:r>
        <w:separator/>
      </w:r>
    </w:p>
  </w:footnote>
  <w:footnote w:type="continuationSeparator" w:id="0">
    <w:p w:rsidR="00DE441B" w:rsidRDefault="00DE441B" w:rsidP="00DC0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2F99"/>
    <w:rsid w:val="00070B27"/>
    <w:rsid w:val="000A2607"/>
    <w:rsid w:val="001712B0"/>
    <w:rsid w:val="001B6DAC"/>
    <w:rsid w:val="001E5EA7"/>
    <w:rsid w:val="001E7230"/>
    <w:rsid w:val="002756A5"/>
    <w:rsid w:val="00372C2B"/>
    <w:rsid w:val="003B7B88"/>
    <w:rsid w:val="003F011A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A5731B"/>
    <w:rsid w:val="00A66787"/>
    <w:rsid w:val="00A80842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F1DD8"/>
    <w:rsid w:val="13D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BF9-9BA8-409E-B418-E46B6024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438</Words>
  <Characters>2498</Characters>
  <Application>Microsoft Office Word</Application>
  <DocSecurity>0</DocSecurity>
  <Lines>20</Lines>
  <Paragraphs>5</Paragraphs>
  <ScaleCrop>false</ScaleCrop>
  <Company>Microsoft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chens</dc:creator>
  <cp:lastModifiedBy>admin</cp:lastModifiedBy>
  <cp:revision>34</cp:revision>
  <dcterms:created xsi:type="dcterms:W3CDTF">2018-06-30T08:46:00Z</dcterms:created>
  <dcterms:modified xsi:type="dcterms:W3CDTF">2020-09-02T07:59:00Z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