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val="en-US" w:eastAsia="zh-CN" w:bidi="hi-IN"/>
        </w:rPr>
        <w:t>21</w:t>
      </w:r>
      <w:r>
        <w:rPr>
          <w:rFonts w:eastAsia="黑体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考试科目代码：[802]        考试科目名称：管理学</w:t>
      </w:r>
      <w:r>
        <w:rPr>
          <w:rFonts w:hint="eastAsia" w:ascii="仿宋_GB2312" w:eastAsia="仿宋_GB2312"/>
          <w:sz w:val="32"/>
          <w:szCs w:val="32"/>
          <w:lang w:eastAsia="zh-CN"/>
        </w:rPr>
        <w:t>（初试）</w:t>
      </w:r>
    </w:p>
    <w:p>
      <w:pPr>
        <w:spacing w:before="180" w:beforeLines="50" w:after="180" w:afterLines="50" w:line="500" w:lineRule="exact"/>
        <w:ind w:firstLine="630" w:firstLineChars="196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150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180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3、试卷内容结构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管理学原理占75分（50%）和管理经济学占75分（50%）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4、题型结构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简答题：</w:t>
      </w:r>
      <w:r>
        <w:rPr>
          <w:rFonts w:hint="eastAsia"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eastAsia="仿宋_GB2312"/>
          <w:sz w:val="32"/>
          <w:szCs w:val="32"/>
          <w:lang w:bidi="hi-IN"/>
        </w:rPr>
        <w:t>40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论述题：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60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材料分析题：2小题，每小题2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0分</w:t>
      </w:r>
      <w:bookmarkStart w:id="0" w:name="_GoBack"/>
      <w:bookmarkEnd w:id="0"/>
    </w:p>
    <w:p>
      <w:pPr>
        <w:spacing w:before="180" w:beforeLines="50" w:after="180" w:afterLines="50" w:line="500" w:lineRule="exact"/>
        <w:ind w:firstLine="630" w:firstLineChars="196"/>
        <w:rPr>
          <w:rFonts w:hint="eastAsia"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>
      <w:pPr>
        <w:spacing w:line="500" w:lineRule="exact"/>
        <w:ind w:firstLine="662" w:firstLineChars="206"/>
        <w:rPr>
          <w:rFonts w:hint="eastAsia"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>
      <w:pPr>
        <w:spacing w:before="180" w:beforeLines="50" w:after="180" w:afterLines="50" w:line="500" w:lineRule="exact"/>
        <w:ind w:firstLine="659" w:firstLineChars="206"/>
        <w:rPr>
          <w:rFonts w:hint="eastAsia"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1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、系统掌握管理学原理的基本知识、基本概念和基本理论。</w:t>
      </w:r>
    </w:p>
    <w:p>
      <w:pPr>
        <w:spacing w:before="180" w:beforeLines="50" w:after="180" w:afterLines="50" w:line="500" w:lineRule="exact"/>
        <w:ind w:firstLine="659" w:firstLineChars="206"/>
        <w:rPr>
          <w:rFonts w:hint="eastAsia"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2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、理解企业管理运营的规律，理解管理学理论体系中的基本工具与方法。</w:t>
      </w:r>
    </w:p>
    <w:p>
      <w:pPr>
        <w:spacing w:before="180" w:beforeLines="50" w:after="180" w:afterLines="50" w:line="500" w:lineRule="exact"/>
        <w:ind w:firstLine="659" w:firstLineChars="206"/>
        <w:rPr>
          <w:rFonts w:hint="eastAsia"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3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、能够运用管理学的基本理论、工具以及方法，分析和解决现实中的企业经营管理问题。</w:t>
      </w:r>
    </w:p>
    <w:p>
      <w:pPr>
        <w:spacing w:line="500" w:lineRule="exact"/>
        <w:ind w:firstLine="660"/>
        <w:rPr>
          <w:rFonts w:hint="eastAsia"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>
      <w:pPr>
        <w:spacing w:line="500" w:lineRule="exact"/>
        <w:ind w:firstLine="660"/>
        <w:rPr>
          <w:rFonts w:hint="eastAsia"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管理学原理部分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（一）管理与管理学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1、管理的概念及其特征；2、管理的基本职能；3、管理二重性的基本内涵和意义；4、管理的科学性与艺术性。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（二）管理思想的发展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泰罗的科学管理理论；2、法约尔的经营管理理论；3、梅奥的霍桑试验和人际关系学说；4、马斯洛的需要层次理论；5、赫茨伯格的双因素理论；6、西蒙的决策理论；7、圣吉的学习型组织理论；8、中国现代管理思想发展的新趋势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（三）管理的基本原理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1、管理原理的主要特征和意义；2、系统原理、人本原理、责任原理和效益原理的基本内容；3、责、权、利和能力四者之间的关系。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（四）管理的基本方法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1、管理的法律方法的内容与实质、的特点与作用及正确运用法律方法；2、管理的行政方法的内容与实质、特点与作用及如何正确运用行政方法；3、管理的经济方法的内容与实质、特点及如何正确运用经济方法。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）管理决策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1、决策概念和分类；2、决策的原则与过程；3、决策的影响因素；4、决策的方法。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六</w:t>
      </w:r>
      <w:r>
        <w:rPr>
          <w:rFonts w:hint="eastAsia" w:ascii="仿宋_GB2312" w:hAnsi="宋体" w:eastAsia="仿宋_GB2312"/>
          <w:sz w:val="32"/>
          <w:szCs w:val="32"/>
        </w:rPr>
        <w:t>）计划与计划工作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1、计划的概念及其内容；2、计划的性质；3、计划的分类；4、如何编制计划；5、目标管理的基本思想；6、滚动计划法的优缺点；7、网络计划技术的基本步骤和优缺点。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/>
          <w:sz w:val="32"/>
          <w:szCs w:val="32"/>
        </w:rPr>
        <w:t>）组织设计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幅度、管理层次与组织形态的关系；2、影响管理幅度的因素；3、锥形组织结构和扁平形组织结构的基本特点；4、组织设计的基本原则和影响因素；5、各种组织形式的依据、优点和局限性。6、权力的性质和特征。7、组织中集权与分权问题；8、制度分权与授权问题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/>
          <w:sz w:val="32"/>
          <w:szCs w:val="32"/>
        </w:rPr>
        <w:t>）人员配备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1、人员配备的任务、程序和原则；2、外部招聘的概念及其优缺点；3、内部晋升的概念及其优缺点；4、管理人员选聘的标准、选聘程序、方法和考评的内容及考评工作程序和方法。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九</w:t>
      </w:r>
      <w:r>
        <w:rPr>
          <w:rFonts w:hint="eastAsia" w:ascii="仿宋_GB2312" w:hAnsi="宋体" w:eastAsia="仿宋_GB2312"/>
          <w:sz w:val="32"/>
          <w:szCs w:val="32"/>
        </w:rPr>
        <w:t>）组织力量的整合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1、正式组织与非正式组织的区别；2、非正式组织对正式组织的积极作用和不利影响；3、如何发挥非正式组织的作用。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（十）领导与领导者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1、领导的内涵及其要素；2、菲德勒的领导权变理论的分析标准与内容；3、管理方格论；4、领导艺术的基本内涵。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宋体" w:eastAsia="仿宋_GB2312"/>
          <w:sz w:val="32"/>
          <w:szCs w:val="32"/>
        </w:rPr>
        <w:t>）激励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1、激励的概念与过程；2亚当斯公平理论的基本内容；3、波特—劳勒综合激励模型的基本内容。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/>
          <w:sz w:val="32"/>
          <w:szCs w:val="32"/>
        </w:rPr>
        <w:t>）沟通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1、沟通概念与过程；2、各种类型沟通的内涵及其优缺点；3、非正式沟通的特点及其如何管理；4、沟通的障碍因素及其克服问题；5、冲突产生的原因、处理的方法；6、谈判以及如何谈判。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三</w:t>
      </w:r>
      <w:r>
        <w:rPr>
          <w:rFonts w:hint="eastAsia" w:ascii="仿宋_GB2312" w:hAnsi="宋体" w:eastAsia="仿宋_GB2312"/>
          <w:sz w:val="32"/>
          <w:szCs w:val="32"/>
        </w:rPr>
        <w:t>）控制与控制过程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1、控制的基本原理；2、有效控制的基本特征；3、控制过程的基本内容；4、如何选择控制的重点；5、制定控制标准的方法。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宋体" w:eastAsia="仿宋_GB2312"/>
          <w:sz w:val="32"/>
          <w:szCs w:val="32"/>
        </w:rPr>
        <w:t>）管理的创新职能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1、创新职能的基本内涵；2、创新职能的主要内容；3、创新管理的重点与方法。</w:t>
      </w:r>
    </w:p>
    <w:p>
      <w:pPr>
        <w:spacing w:line="500" w:lineRule="exact"/>
        <w:ind w:firstLine="660"/>
        <w:rPr>
          <w:rFonts w:hint="eastAsia"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管理经济学部分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 市场供求分析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需求</w:t>
      </w:r>
      <w:r>
        <w:rPr>
          <w:rFonts w:hint="eastAsia" w:ascii="仿宋_GB2312" w:hAnsi="宋体" w:eastAsia="仿宋_GB2312"/>
          <w:sz w:val="32"/>
          <w:szCs w:val="32"/>
        </w:rPr>
        <w:t>:（1）需求的概念及其</w:t>
      </w:r>
      <w:r>
        <w:rPr>
          <w:rFonts w:ascii="仿宋_GB2312" w:hAnsi="宋体" w:eastAsia="仿宋_GB2312"/>
          <w:sz w:val="32"/>
          <w:szCs w:val="32"/>
        </w:rPr>
        <w:t>影响因素</w:t>
      </w:r>
      <w:r>
        <w:rPr>
          <w:rFonts w:hint="eastAsia" w:ascii="仿宋_GB2312" w:hAnsi="宋体" w:eastAsia="仿宋_GB2312"/>
          <w:sz w:val="32"/>
          <w:szCs w:val="32"/>
        </w:rPr>
        <w:t>。（2）需求定理。（3）</w:t>
      </w:r>
      <w:r>
        <w:rPr>
          <w:rFonts w:ascii="仿宋_GB2312" w:hAnsi="宋体" w:eastAsia="仿宋_GB2312"/>
          <w:sz w:val="32"/>
          <w:szCs w:val="32"/>
        </w:rPr>
        <w:t>需求</w:t>
      </w:r>
      <w:r>
        <w:rPr>
          <w:rFonts w:hint="eastAsia" w:ascii="仿宋_GB2312" w:hAnsi="宋体" w:eastAsia="仿宋_GB2312"/>
          <w:sz w:val="32"/>
          <w:szCs w:val="32"/>
        </w:rPr>
        <w:t>函数与需求曲线。（4）需求的变动与需求量的变动。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的概念及其</w:t>
      </w:r>
      <w:r>
        <w:rPr>
          <w:rFonts w:ascii="仿宋_GB2312" w:hAnsi="宋体" w:eastAsia="仿宋_GB2312"/>
          <w:sz w:val="32"/>
          <w:szCs w:val="32"/>
        </w:rPr>
        <w:t>影响因素</w:t>
      </w:r>
      <w:r>
        <w:rPr>
          <w:rFonts w:hint="eastAsia" w:ascii="仿宋_GB2312" w:hAnsi="宋体" w:eastAsia="仿宋_GB2312"/>
          <w:sz w:val="32"/>
          <w:szCs w:val="32"/>
        </w:rPr>
        <w:t>。（2）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定理。（3）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函数与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曲线。（4）供给量的变动和供给的变动。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3、均衡理论及其运用。（1）均衡价格的确定。（2）均衡的变动与供求法则。（3）价格机制的作用。（4）均衡理论的运用。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（二） </w:t>
      </w:r>
      <w:r>
        <w:rPr>
          <w:rFonts w:ascii="仿宋_GB2312" w:hAnsi="宋体" w:eastAsia="仿宋_GB2312"/>
          <w:sz w:val="32"/>
          <w:szCs w:val="32"/>
        </w:rPr>
        <w:t>消费者行为分析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效用的概念及边际效用递减规律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无差异曲线与预算线的特征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消费者均衡的确定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</w:t>
      </w:r>
      <w:r>
        <w:rPr>
          <w:rFonts w:ascii="仿宋_GB2312" w:hAnsi="宋体" w:eastAsia="仿宋_GB2312"/>
          <w:sz w:val="32"/>
          <w:szCs w:val="32"/>
        </w:rPr>
        <w:t>收入效应与替代效应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5、</w:t>
      </w:r>
      <w:r>
        <w:rPr>
          <w:rFonts w:ascii="仿宋_GB2312" w:hAnsi="宋体" w:eastAsia="仿宋_GB2312"/>
          <w:sz w:val="32"/>
          <w:szCs w:val="32"/>
        </w:rPr>
        <w:t>消费者行为理论的应用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（三） </w:t>
      </w:r>
      <w:r>
        <w:rPr>
          <w:rFonts w:ascii="仿宋_GB2312" w:hAnsi="宋体" w:eastAsia="仿宋_GB2312"/>
          <w:sz w:val="32"/>
          <w:szCs w:val="32"/>
        </w:rPr>
        <w:t>需求弹性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需求价格弹性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需求收入弹性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需求交叉弹性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（四） </w:t>
      </w:r>
      <w:r>
        <w:rPr>
          <w:rFonts w:ascii="仿宋_GB2312" w:hAnsi="宋体" w:eastAsia="仿宋_GB2312"/>
          <w:sz w:val="32"/>
          <w:szCs w:val="32"/>
        </w:rPr>
        <w:t>生产决策分析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生产函数</w:t>
      </w:r>
      <w:r>
        <w:rPr>
          <w:rFonts w:hint="eastAsia" w:ascii="仿宋_GB2312" w:hAnsi="宋体" w:eastAsia="仿宋_GB2312"/>
          <w:sz w:val="32"/>
          <w:szCs w:val="32"/>
        </w:rPr>
        <w:t>及其分类。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2、单一可变要素的合理投入。（1）总产量、平均产量与边际产量的概念、相互关系及其计算公式。（2）</w:t>
      </w:r>
      <w:r>
        <w:rPr>
          <w:rFonts w:ascii="仿宋_GB2312" w:hAnsi="宋体" w:eastAsia="仿宋_GB2312"/>
          <w:sz w:val="32"/>
          <w:szCs w:val="32"/>
        </w:rPr>
        <w:t>边际</w:t>
      </w:r>
      <w:r>
        <w:rPr>
          <w:rFonts w:hint="eastAsia" w:ascii="仿宋_GB2312" w:hAnsi="宋体" w:eastAsia="仿宋_GB2312"/>
          <w:sz w:val="32"/>
          <w:szCs w:val="32"/>
        </w:rPr>
        <w:t>收益</w:t>
      </w:r>
      <w:r>
        <w:rPr>
          <w:rFonts w:ascii="仿宋_GB2312" w:hAnsi="宋体" w:eastAsia="仿宋_GB2312"/>
          <w:sz w:val="32"/>
          <w:szCs w:val="32"/>
        </w:rPr>
        <w:t>递减规律</w:t>
      </w:r>
      <w:r>
        <w:rPr>
          <w:rFonts w:hint="eastAsia" w:ascii="仿宋_GB2312" w:hAnsi="宋体" w:eastAsia="仿宋_GB2312"/>
          <w:sz w:val="32"/>
          <w:szCs w:val="32"/>
        </w:rPr>
        <w:t>。（3）生产的三个阶段与企业的理性选择。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3、两种可变要素的最优组合。（1）等产量曲线的含义及性质。（2）等成本曲线的含义及特征。(3)最优投入要素的确定。（4）</w:t>
      </w:r>
      <w:r>
        <w:rPr>
          <w:rFonts w:ascii="仿宋_GB2312" w:hAnsi="宋体" w:eastAsia="仿宋_GB2312"/>
          <w:sz w:val="32"/>
          <w:szCs w:val="32"/>
        </w:rPr>
        <w:t>规模收益分析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</w:t>
      </w:r>
      <w:r>
        <w:rPr>
          <w:rFonts w:ascii="仿宋_GB2312" w:hAnsi="宋体" w:eastAsia="仿宋_GB2312"/>
          <w:sz w:val="32"/>
          <w:szCs w:val="32"/>
        </w:rPr>
        <w:t>生产函数与技术进步</w:t>
      </w:r>
      <w:r>
        <w:rPr>
          <w:rFonts w:hint="eastAsia" w:ascii="仿宋_GB2312" w:hAnsi="宋体" w:eastAsia="仿宋_GB2312"/>
          <w:sz w:val="32"/>
          <w:szCs w:val="32"/>
        </w:rPr>
        <w:t>。（1）技术进步对生产函数的影响。（2）技术进步的三种类型。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（五） </w:t>
      </w:r>
      <w:r>
        <w:rPr>
          <w:rFonts w:ascii="仿宋_GB2312" w:hAnsi="宋体" w:eastAsia="仿宋_GB2312"/>
          <w:sz w:val="32"/>
          <w:szCs w:val="32"/>
        </w:rPr>
        <w:t>成本</w:t>
      </w:r>
      <w:r>
        <w:rPr>
          <w:rFonts w:hint="eastAsia" w:ascii="仿宋_GB2312" w:hAnsi="宋体" w:eastAsia="仿宋_GB2312"/>
          <w:sz w:val="32"/>
          <w:szCs w:val="32"/>
        </w:rPr>
        <w:t>利润</w:t>
      </w:r>
      <w:r>
        <w:rPr>
          <w:rFonts w:ascii="仿宋_GB2312" w:hAnsi="宋体" w:eastAsia="仿宋_GB2312"/>
          <w:sz w:val="32"/>
          <w:szCs w:val="32"/>
        </w:rPr>
        <w:t>分析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1、几个重要的</w:t>
      </w:r>
      <w:r>
        <w:rPr>
          <w:rFonts w:ascii="仿宋_GB2312" w:hAnsi="宋体" w:eastAsia="仿宋_GB2312"/>
          <w:sz w:val="32"/>
          <w:szCs w:val="32"/>
        </w:rPr>
        <w:t>概念（显性成本与隐性成本</w:t>
      </w:r>
      <w:r>
        <w:rPr>
          <w:rFonts w:hint="eastAsia" w:ascii="仿宋_GB2312" w:hAnsi="宋体" w:eastAsia="仿宋_GB2312"/>
          <w:sz w:val="32"/>
          <w:szCs w:val="32"/>
        </w:rPr>
        <w:t>、经济成本</w:t>
      </w:r>
      <w:r>
        <w:rPr>
          <w:rFonts w:ascii="仿宋_GB2312" w:hAnsi="宋体" w:eastAsia="仿宋_GB2312"/>
          <w:sz w:val="32"/>
          <w:szCs w:val="32"/>
        </w:rPr>
        <w:t>与会计成本、机会成本</w:t>
      </w:r>
      <w:r>
        <w:rPr>
          <w:rFonts w:hint="eastAsia" w:ascii="仿宋_GB2312" w:hAnsi="宋体" w:eastAsia="仿宋_GB2312"/>
          <w:sz w:val="32"/>
          <w:szCs w:val="32"/>
        </w:rPr>
        <w:t>、边际成本、变动成本与固定成本、</w:t>
      </w:r>
      <w:r>
        <w:rPr>
          <w:rFonts w:ascii="仿宋_GB2312" w:hAnsi="宋体" w:eastAsia="仿宋_GB2312"/>
          <w:sz w:val="32"/>
          <w:szCs w:val="32"/>
        </w:rPr>
        <w:t>增量成本与沉没成本、</w:t>
      </w:r>
      <w:r>
        <w:rPr>
          <w:rFonts w:hint="eastAsia" w:ascii="仿宋_GB2312" w:hAnsi="宋体" w:eastAsia="仿宋_GB2312"/>
          <w:sz w:val="32"/>
          <w:szCs w:val="32"/>
        </w:rPr>
        <w:t>个体</w:t>
      </w:r>
      <w:r>
        <w:rPr>
          <w:rFonts w:ascii="仿宋_GB2312" w:hAnsi="宋体" w:eastAsia="仿宋_GB2312"/>
          <w:sz w:val="32"/>
          <w:szCs w:val="32"/>
        </w:rPr>
        <w:t>成本与社会成本</w:t>
      </w:r>
      <w:r>
        <w:rPr>
          <w:rFonts w:hint="eastAsia" w:ascii="仿宋_GB2312" w:hAnsi="宋体" w:eastAsia="仿宋_GB2312"/>
          <w:sz w:val="32"/>
          <w:szCs w:val="32"/>
        </w:rPr>
        <w:t>、会计利润、经济利润与正常利润</w:t>
      </w:r>
      <w:r>
        <w:rPr>
          <w:rFonts w:ascii="仿宋_GB2312" w:hAnsi="宋体" w:eastAsia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短期成本函数与长期成本函数</w:t>
      </w:r>
      <w:r>
        <w:rPr>
          <w:rFonts w:hint="eastAsia" w:ascii="仿宋_GB2312" w:hAnsi="宋体" w:eastAsia="仿宋_GB2312"/>
          <w:sz w:val="32"/>
          <w:szCs w:val="32"/>
        </w:rPr>
        <w:t>。（1）短期成本曲线。（2）边际成本递增规律。（3）长期成本曲线。（4）</w:t>
      </w:r>
      <w:r>
        <w:rPr>
          <w:rFonts w:ascii="仿宋_GB2312" w:hAnsi="宋体" w:eastAsia="仿宋_GB2312"/>
          <w:sz w:val="32"/>
          <w:szCs w:val="32"/>
        </w:rPr>
        <w:t>规模经济与范围经济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3、成本收益分析方法。（1）贡献分析法。（2）盈亏平衡分析法。（3）利润最大化原则。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（六） </w:t>
      </w:r>
      <w:r>
        <w:rPr>
          <w:rFonts w:ascii="仿宋_GB2312" w:hAnsi="宋体" w:eastAsia="仿宋_GB2312"/>
          <w:sz w:val="32"/>
          <w:szCs w:val="32"/>
        </w:rPr>
        <w:t>市场结构与企业行为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市场。（1）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市场的特征。（2）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市场的需求曲线。（3）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条件下企业的短期与长期产量决策。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完全垄断市场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完全垄断市场</w:t>
      </w:r>
      <w:r>
        <w:rPr>
          <w:rFonts w:hint="eastAsia" w:ascii="仿宋_GB2312" w:hAnsi="宋体" w:eastAsia="仿宋_GB2312"/>
          <w:sz w:val="32"/>
          <w:szCs w:val="32"/>
        </w:rPr>
        <w:t>的特征。（2）</w:t>
      </w:r>
      <w:r>
        <w:rPr>
          <w:rFonts w:ascii="仿宋_GB2312" w:hAnsi="宋体" w:eastAsia="仿宋_GB2312"/>
          <w:sz w:val="32"/>
          <w:szCs w:val="32"/>
        </w:rPr>
        <w:t>完全垄断</w:t>
      </w:r>
      <w:r>
        <w:rPr>
          <w:rFonts w:hint="eastAsia" w:ascii="仿宋_GB2312" w:hAnsi="宋体" w:eastAsia="仿宋_GB2312"/>
          <w:sz w:val="32"/>
          <w:szCs w:val="32"/>
        </w:rPr>
        <w:t>企业的需求曲线与收益曲线。（3）</w:t>
      </w:r>
      <w:r>
        <w:rPr>
          <w:rFonts w:ascii="仿宋_GB2312" w:hAnsi="宋体" w:eastAsia="仿宋_GB2312"/>
          <w:sz w:val="32"/>
          <w:szCs w:val="32"/>
        </w:rPr>
        <w:t>完全垄断</w:t>
      </w:r>
      <w:r>
        <w:rPr>
          <w:rFonts w:hint="eastAsia" w:ascii="仿宋_GB2312" w:hAnsi="宋体" w:eastAsia="仿宋_GB2312"/>
          <w:sz w:val="32"/>
          <w:szCs w:val="32"/>
        </w:rPr>
        <w:t>企业的短期与长期均衡。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的特征。（2）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竞争企业的需求曲线。（3）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竞争市场的短期与长期均衡。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4、寡头垄断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的特征。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（七） </w:t>
      </w:r>
      <w:r>
        <w:rPr>
          <w:rFonts w:ascii="仿宋_GB2312" w:hAnsi="宋体" w:eastAsia="仿宋_GB2312"/>
          <w:sz w:val="32"/>
          <w:szCs w:val="32"/>
        </w:rPr>
        <w:t>定价实践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1、影响定价的主要因素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2、常用定价方法。（1）</w:t>
      </w:r>
      <w:r>
        <w:rPr>
          <w:rFonts w:ascii="仿宋_GB2312" w:hAnsi="宋体" w:eastAsia="仿宋_GB2312"/>
          <w:sz w:val="32"/>
          <w:szCs w:val="32"/>
        </w:rPr>
        <w:t>成本加成定价法</w:t>
      </w:r>
      <w:r>
        <w:rPr>
          <w:rFonts w:hint="eastAsia" w:ascii="仿宋_GB2312" w:hAnsi="宋体" w:eastAsia="仿宋_GB2312"/>
          <w:sz w:val="32"/>
          <w:szCs w:val="32"/>
        </w:rPr>
        <w:t>。（2）</w:t>
      </w:r>
      <w:r>
        <w:rPr>
          <w:rFonts w:ascii="仿宋_GB2312" w:hAnsi="宋体" w:eastAsia="仿宋_GB2312"/>
          <w:sz w:val="32"/>
          <w:szCs w:val="32"/>
        </w:rPr>
        <w:t>增量分析定价法</w:t>
      </w:r>
      <w:r>
        <w:rPr>
          <w:rFonts w:hint="eastAsia" w:ascii="仿宋_GB2312" w:hAnsi="宋体" w:eastAsia="仿宋_GB2312"/>
          <w:sz w:val="32"/>
          <w:szCs w:val="32"/>
        </w:rPr>
        <w:t>。（3）</w:t>
      </w:r>
      <w:r>
        <w:rPr>
          <w:rFonts w:ascii="仿宋_GB2312" w:hAnsi="宋体" w:eastAsia="仿宋_GB2312"/>
          <w:sz w:val="32"/>
          <w:szCs w:val="32"/>
        </w:rPr>
        <w:t>差别定价法</w:t>
      </w:r>
      <w:r>
        <w:rPr>
          <w:rFonts w:hint="eastAsia" w:ascii="仿宋_GB2312" w:hAnsi="宋体" w:eastAsia="仿宋_GB2312"/>
          <w:sz w:val="32"/>
          <w:szCs w:val="32"/>
        </w:rPr>
        <w:t>。（4）</w:t>
      </w:r>
      <w:r>
        <w:rPr>
          <w:rFonts w:ascii="仿宋_GB2312" w:hAnsi="宋体" w:eastAsia="仿宋_GB2312"/>
          <w:sz w:val="32"/>
          <w:szCs w:val="32"/>
        </w:rPr>
        <w:t>目标成本定价法</w:t>
      </w:r>
      <w:r>
        <w:rPr>
          <w:rFonts w:hint="eastAsia" w:ascii="仿宋_GB2312" w:hAnsi="宋体" w:eastAsia="仿宋_GB2312"/>
          <w:sz w:val="32"/>
          <w:szCs w:val="32"/>
        </w:rPr>
        <w:t>。（5）</w:t>
      </w:r>
      <w:r>
        <w:rPr>
          <w:rFonts w:ascii="仿宋_GB2312" w:hAnsi="宋体" w:eastAsia="仿宋_GB2312"/>
          <w:sz w:val="32"/>
          <w:szCs w:val="32"/>
        </w:rPr>
        <w:t>新产品定价法</w:t>
      </w:r>
      <w:r>
        <w:rPr>
          <w:rFonts w:hint="eastAsia" w:ascii="仿宋_GB2312" w:hAnsi="宋体" w:eastAsia="仿宋_GB2312"/>
          <w:sz w:val="32"/>
          <w:szCs w:val="32"/>
        </w:rPr>
        <w:t>。（6）</w:t>
      </w:r>
      <w:r>
        <w:rPr>
          <w:rFonts w:ascii="仿宋_GB2312" w:hAnsi="宋体" w:eastAsia="仿宋_GB2312"/>
          <w:sz w:val="32"/>
          <w:szCs w:val="32"/>
        </w:rPr>
        <w:t>多产品定价法</w:t>
      </w:r>
      <w:r>
        <w:rPr>
          <w:rFonts w:hint="eastAsia" w:ascii="仿宋_GB2312" w:hAnsi="宋体" w:eastAsia="仿宋_GB2312"/>
          <w:sz w:val="32"/>
          <w:szCs w:val="32"/>
        </w:rPr>
        <w:t>。（7）</w:t>
      </w:r>
      <w:r>
        <w:rPr>
          <w:rFonts w:ascii="仿宋_GB2312" w:hAnsi="宋体" w:eastAsia="仿宋_GB2312"/>
          <w:sz w:val="32"/>
          <w:szCs w:val="32"/>
        </w:rPr>
        <w:t>内部转移价格</w:t>
      </w:r>
      <w:r>
        <w:rPr>
          <w:rFonts w:hint="eastAsia" w:ascii="仿宋_GB2312" w:hAnsi="宋体" w:eastAsia="仿宋_GB2312"/>
          <w:sz w:val="32"/>
          <w:szCs w:val="32"/>
        </w:rPr>
        <w:t>。（8）</w:t>
      </w:r>
      <w:r>
        <w:rPr>
          <w:rFonts w:ascii="仿宋_GB2312" w:hAnsi="宋体" w:eastAsia="仿宋_GB2312"/>
          <w:sz w:val="32"/>
          <w:szCs w:val="32"/>
        </w:rPr>
        <w:t>搭配销售定价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（八） </w:t>
      </w:r>
      <w:r>
        <w:rPr>
          <w:rFonts w:ascii="仿宋_GB2312" w:hAnsi="宋体" w:eastAsia="仿宋_GB2312"/>
          <w:sz w:val="32"/>
          <w:szCs w:val="32"/>
        </w:rPr>
        <w:t>市场失灵</w:t>
      </w:r>
      <w:r>
        <w:rPr>
          <w:rFonts w:hint="eastAsia" w:ascii="仿宋_GB2312" w:hAnsi="宋体" w:eastAsia="仿宋_GB2312"/>
          <w:sz w:val="32"/>
          <w:szCs w:val="32"/>
        </w:rPr>
        <w:t>与政府微观经济政策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1、市场效率及其标准。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市场失灵的</w:t>
      </w:r>
      <w:r>
        <w:rPr>
          <w:rFonts w:hint="eastAsia" w:ascii="仿宋_GB2312" w:hAnsi="宋体" w:eastAsia="仿宋_GB2312"/>
          <w:sz w:val="32"/>
          <w:szCs w:val="32"/>
        </w:rPr>
        <w:t>概念及原因。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3、市场经济中政府的微观经济政策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</w:p>
    <w:p/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166EDB"/>
    <w:rsid w:val="18166EDB"/>
    <w:rsid w:val="1B5146AA"/>
    <w:rsid w:val="5F0012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2019-05-27T02:50:00Z</dcterms:created>
  <dc:creator>Administrator</dc:creator>
  <cp:lastModifiedBy>Administrator</cp:lastModifiedBy>
  <cp:lastPrinted>2019-05-27T02:51:00Z</cp:lastPrinted>
  <dcterms:modified xsi:type="dcterms:W3CDTF">2020-08-31T01:31:34Z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